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eastAsia="ru-RU"/>
        </w:rPr>
        <w:t>Осторожно! Болезнь Ньюкасла домашней птицы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ru-RU"/>
        </w:rPr>
        <w:t>СП  «Александровская районная СББЖ» сообщает об ухудшении эпизоотической ситуации по болезни Ньюкасла среди домашней птицы. В настоящее время существует угроза заноса заболевания на территорию Александровского района.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sz w:val="28"/>
          <w:szCs w:val="28"/>
          <w:lang w:eastAsia="ru-RU"/>
        </w:rPr>
        <w:t>Болезнь Ньюкасла </w:t>
      </w: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ru-RU"/>
        </w:rPr>
        <w:t>- вирусная болезнь птиц из отряда куриных, характеризующаяся поражением органов дыхания, пищеварения, центральной нервной системы и высокой смертностью, чаще регистрируется у кур, индеек, цесарок, фазанов, павлинов.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sz w:val="28"/>
          <w:szCs w:val="28"/>
          <w:lang w:eastAsia="ru-RU"/>
        </w:rPr>
        <w:t>Источник возбудитель инфекции</w:t>
      </w: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ru-RU"/>
        </w:rPr>
        <w:t> - больные и переболевшие птицы. Факторами передачи вируса - являются яйца, перо, и пух, полученные от больных птиц, тушки вынуждено битой птицы, инвентарь, подстилка корма. Заражение происходит через корм, воду, воздух при совместном содержании здоровой больной птицы.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sz w:val="28"/>
          <w:szCs w:val="28"/>
          <w:lang w:eastAsia="ru-RU"/>
        </w:rPr>
        <w:t>Клинические признаки</w:t>
      </w: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ru-RU"/>
        </w:rPr>
        <w:t> - при естественном заражении птицы инкубационный период болезни 2-15 дней. Отмечается повышение температуры тела, слабость, птица отказывается от корма, теряет ориентацию, наблюдают расширение зоба, истечение из ротовой полости дурно пахнущей жидкости, выделяется жидкий помет с примесью слизи, крови и желчи. Птица дышит с открытым клювом, слышны хрипы, карканье, птица чихает, появляются признаки поражения нервной системы - скручивание шеи, отвисание крыльев, хвоста, поражения ног.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ru-RU"/>
        </w:rPr>
        <w:t>Лечение не разработано. Больных лечить нецелесообразно ввиду опасности разноса возбудителя инфекции. Основным методом профилактики является вакцинопрофилактика.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sz w:val="28"/>
          <w:szCs w:val="28"/>
          <w:lang w:eastAsia="ru-RU"/>
        </w:rPr>
        <w:t>С целью недопущения необходимо соблюдать следующие меры: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ru-RU"/>
        </w:rPr>
        <w:t>- содержать, имеющуюся в личных хозяйствах птицу на своих подворьях в закрытом режиме;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ru-RU"/>
        </w:rPr>
        <w:t>- инвентарь по уходу за птицей и корма хранить в закрытых помещениях;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ru-RU"/>
        </w:rPr>
        <w:t>- не допускать контакта домашней птицы с синатропной (воробьи, вороны, голуби) и дикой перелетной птицей;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ru-RU"/>
        </w:rPr>
        <w:t>- в случае появления заболевания птицы с описанными признаками или внезапной гибели птицы, не выбрасывать отходы их жизнедеятельности и переработки на свалки;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ru-RU"/>
        </w:rPr>
        <w:t>- не покупать суточный молодняк птицы, яйцо и мясо птицы в неустановленных местах;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ru-RU"/>
        </w:rPr>
        <w:t>- не допускать перемещение птицы и птицепродукции без ведома государственной ветеринарной службы;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ru-RU"/>
        </w:rPr>
        <w:t>- неукоснительно выполнять требования Правил содержания птиц на личных подворьях граждан и птицеводческих хозяйствах открытого типа, утвержденных приказом Минсельхоза РФ от 03.04.2006 №103.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sz w:val="28"/>
          <w:szCs w:val="28"/>
          <w:lang w:eastAsia="ru-RU"/>
        </w:rPr>
        <w:t>ПОМНИТЕ!!!</w:t>
      </w: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ru-RU"/>
        </w:rPr>
        <w:t> Выполнение Вами этих требований и рекомендаций позволит избежать заноса болезни Ньюкасла на территории Ваших подворий, сохранить птицу от заболевания и обеспечить эпизоотическое благополучие на территории района. Контактный телефон ветеринарной службы:  8(49244)2-36-57, 2-36-15, адрес: Владимирская обл., г. Александров, ул. 3-я Стрелецкая, д.27.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15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f160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f160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ef1601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 Unicode M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ef16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LibreOffice/7.0.0.3$Windows_X86_64 LibreOffice_project/8061b3e9204bef6b321a21033174034a5e2ea88e</Application>
  <Pages>2</Pages>
  <Words>339</Words>
  <Characters>2329</Characters>
  <CharactersWithSpaces>2655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2022-06-09T11:14:00Z</dcterms:created>
  <dc:creator>user</dc:creator>
  <dc:description/>
  <dc:language>ru-RU</dc:language>
  <cp:lastModifiedBy/>
  <dcterms:modified xsi:type="dcterms:W3CDTF">2022-06-09T15:01:58Z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