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A2917" w:rsidRDefault="009A2917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Оперативны</w:t>
      </w:r>
      <w:r w:rsidR="008143BA">
        <w:rPr>
          <w:rFonts w:cs="Times New Roman"/>
          <w:b/>
          <w:color w:val="000000"/>
          <w:sz w:val="28"/>
          <w:szCs w:val="28"/>
          <w:shd w:val="clear" w:color="auto" w:fill="FFFFFF"/>
        </w:rPr>
        <w:t>й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штаб при Управлении </w:t>
      </w:r>
      <w:proofErr w:type="spellStart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по Владимирской области</w:t>
      </w:r>
      <w:r w:rsidR="0017291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продолжает работ</w:t>
      </w:r>
      <w:r w:rsidR="008143BA">
        <w:rPr>
          <w:rFonts w:cs="Times New Roman"/>
          <w:b/>
          <w:color w:val="000000"/>
          <w:sz w:val="28"/>
          <w:szCs w:val="28"/>
          <w:shd w:val="clear" w:color="auto" w:fill="FFFFFF"/>
        </w:rPr>
        <w:t>у</w:t>
      </w:r>
      <w:r w:rsidR="00172917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по выявлению земельных участков в рамках проекта «Земля для стройки»</w:t>
      </w:r>
    </w:p>
    <w:p w:rsidR="00AD79D2" w:rsidRPr="00D040F7" w:rsidRDefault="00AD79D2" w:rsidP="00AD79D2">
      <w:pPr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Начиная с 2020 года</w:t>
      </w:r>
      <w:r w:rsidR="00D040F7">
        <w:rPr>
          <w:rFonts w:eastAsia="Times New Roman" w:cs="Times New Roman"/>
          <w:b/>
          <w:bCs/>
          <w:sz w:val="28"/>
          <w:szCs w:val="28"/>
          <w:lang w:eastAsia="ru-RU"/>
        </w:rPr>
        <w:t>,</w:t>
      </w:r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поручению Председателя Правительства Российской Федерации Михаила </w:t>
      </w:r>
      <w:proofErr w:type="spellStart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Мишустина</w:t>
      </w:r>
      <w:proofErr w:type="spellEnd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Росреестром</w:t>
      </w:r>
      <w:proofErr w:type="spellEnd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проводится масштабная работа по выявлению земельных участков, использование которых возможно под жилищное строительство. Созданный во Владимирской области при Управлении </w:t>
      </w:r>
      <w:proofErr w:type="spellStart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оперативный штаб анализирует эффективность использования выявленных земельных участков и возможность </w:t>
      </w:r>
      <w:r w:rsidR="00D040F7"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их </w:t>
      </w:r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вовлечения в оборот для строительства. Так, в декабре 2021 года состоялось очередное заседание оперативного штаба, на котором принято решение о включении десяти новых земельных участков в перечень территорий, которые могут быть использованы под индивидуальное жилищное строительство.</w:t>
      </w: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Указанные участки расположены на территории </w:t>
      </w:r>
      <w:proofErr w:type="spellStart"/>
      <w:r w:rsidRPr="00A62272">
        <w:rPr>
          <w:rFonts w:eastAsia="Times New Roman" w:cs="Times New Roman"/>
          <w:bCs/>
          <w:sz w:val="28"/>
          <w:szCs w:val="28"/>
          <w:lang w:eastAsia="ru-RU"/>
        </w:rPr>
        <w:t>Петушинского</w:t>
      </w:r>
      <w:proofErr w:type="spellEnd"/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района Владимирской </w:t>
      </w:r>
      <w:r w:rsidR="008143BA" w:rsidRPr="00A62272">
        <w:rPr>
          <w:rFonts w:eastAsia="Times New Roman" w:cs="Times New Roman"/>
          <w:bCs/>
          <w:sz w:val="28"/>
          <w:szCs w:val="28"/>
          <w:lang w:eastAsia="ru-RU"/>
        </w:rPr>
        <w:t>области,</w:t>
      </w:r>
      <w:r w:rsidR="00D040F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>их обща</w:t>
      </w:r>
      <w:r w:rsidR="00D040F7">
        <w:rPr>
          <w:rFonts w:eastAsia="Times New Roman" w:cs="Times New Roman"/>
          <w:bCs/>
          <w:sz w:val="28"/>
          <w:szCs w:val="28"/>
          <w:lang w:eastAsia="ru-RU"/>
        </w:rPr>
        <w:t>я площадь составляет более 10 тыс.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кв.м. Границы данных участков установлены в соответствии с требованиями законодательства и внесены в Единый государственный реестр недвижимости. В скором времени сведения о выявленных земельных участках будут размещены в сервисе «Земля для стройки» на </w:t>
      </w:r>
      <w:hyperlink r:id="rId9" w:anchor="/search/55.97406515490145,40.283544504361245/7/@5w3tqxnc7?text=33%3A%2a&amp;type=25" w:history="1">
        <w:r w:rsidRPr="00A62272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Публичной кадастровой карте</w:t>
        </w:r>
      </w:hyperlink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AD79D2" w:rsidRPr="00D040F7" w:rsidRDefault="00AD79D2" w:rsidP="00AD79D2">
      <w:pPr>
        <w:ind w:firstLine="708"/>
        <w:jc w:val="both"/>
        <w:outlineLvl w:val="0"/>
        <w:rPr>
          <w:rFonts w:eastAsia="Times New Roman" w:cs="Times New Roman"/>
          <w:i/>
          <w:sz w:val="28"/>
          <w:szCs w:val="28"/>
          <w:lang w:eastAsia="ru-RU"/>
        </w:rPr>
      </w:pPr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D040F7" w:rsidRPr="00D040F7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D040F7"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по Владимирской области Алексей </w:t>
      </w:r>
      <w:proofErr w:type="spellStart"/>
      <w:r w:rsidRPr="00D040F7">
        <w:rPr>
          <w:rFonts w:eastAsia="Times New Roman" w:cs="Times New Roman"/>
          <w:b/>
          <w:sz w:val="28"/>
          <w:szCs w:val="28"/>
          <w:lang w:eastAsia="ru-RU"/>
        </w:rPr>
        <w:t>Сарыгин</w:t>
      </w:r>
      <w:proofErr w:type="spellEnd"/>
      <w:r w:rsidRPr="00A62272">
        <w:rPr>
          <w:rFonts w:eastAsia="Times New Roman" w:cs="Times New Roman"/>
          <w:sz w:val="28"/>
          <w:szCs w:val="28"/>
          <w:lang w:eastAsia="ru-RU"/>
        </w:rPr>
        <w:t xml:space="preserve"> отмечает: </w:t>
      </w:r>
      <w:r w:rsidRPr="009A2917">
        <w:rPr>
          <w:rFonts w:eastAsia="Times New Roman" w:cs="Times New Roman"/>
          <w:i/>
          <w:sz w:val="28"/>
          <w:szCs w:val="28"/>
          <w:lang w:eastAsia="ru-RU"/>
        </w:rPr>
        <w:t>«Этот сервис позволяет потенциальным инвесторам в режиме</w:t>
      </w:r>
      <w:r w:rsidR="00D040F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9A2917">
        <w:rPr>
          <w:rFonts w:eastAsia="Times New Roman" w:cs="Times New Roman"/>
          <w:i/>
          <w:sz w:val="28"/>
          <w:szCs w:val="28"/>
          <w:lang w:eastAsia="ru-RU"/>
        </w:rPr>
        <w:t>онлайн на П</w:t>
      </w:r>
      <w:r w:rsidR="00D040F7">
        <w:rPr>
          <w:rFonts w:eastAsia="Times New Roman" w:cs="Times New Roman"/>
          <w:i/>
          <w:sz w:val="28"/>
          <w:szCs w:val="28"/>
          <w:lang w:eastAsia="ru-RU"/>
        </w:rPr>
        <w:t>убличной кадастровой карте</w:t>
      </w:r>
      <w:r w:rsidRPr="009A2917">
        <w:rPr>
          <w:rFonts w:eastAsia="Times New Roman" w:cs="Times New Roman"/>
          <w:i/>
          <w:sz w:val="28"/>
          <w:szCs w:val="28"/>
          <w:lang w:eastAsia="ru-RU"/>
        </w:rPr>
        <w:t xml:space="preserve"> выбрать и оценить земли на предмет их вост</w:t>
      </w:r>
      <w:r w:rsidR="00D040F7">
        <w:rPr>
          <w:rFonts w:eastAsia="Times New Roman" w:cs="Times New Roman"/>
          <w:i/>
          <w:sz w:val="28"/>
          <w:szCs w:val="28"/>
          <w:lang w:eastAsia="ru-RU"/>
        </w:rPr>
        <w:t xml:space="preserve">ребованности для строительства </w:t>
      </w:r>
      <w:r w:rsidRPr="009A2917">
        <w:rPr>
          <w:rFonts w:eastAsia="Times New Roman" w:cs="Times New Roman"/>
          <w:i/>
          <w:sz w:val="28"/>
          <w:szCs w:val="28"/>
          <w:lang w:eastAsia="ru-RU"/>
        </w:rPr>
        <w:t>жилья, а также обеспечит взаимодействие органов исполнительной власти, органов местного самоуправления и заинтересованных лиц».</w:t>
      </w:r>
    </w:p>
    <w:p w:rsidR="00AD79D2" w:rsidRPr="00A62272" w:rsidRDefault="00AD79D2" w:rsidP="00AD79D2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Всего на данный момент на территории Владимирской области выявлен 51 земельный участок с возможным использованием под индивидуальное жилищное строительство и 3 участка для строительства многоквартирных домов. Участки расположены на территории Александровского, </w:t>
      </w:r>
      <w:proofErr w:type="spellStart"/>
      <w:r w:rsidRPr="00A62272">
        <w:rPr>
          <w:rFonts w:eastAsia="Times New Roman" w:cs="Times New Roman"/>
          <w:bCs/>
          <w:sz w:val="28"/>
          <w:szCs w:val="28"/>
          <w:lang w:eastAsia="ru-RU"/>
        </w:rPr>
        <w:t>Вязниковского</w:t>
      </w:r>
      <w:proofErr w:type="spellEnd"/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2272">
        <w:rPr>
          <w:rFonts w:eastAsia="Times New Roman" w:cs="Times New Roman"/>
          <w:bCs/>
          <w:sz w:val="28"/>
          <w:szCs w:val="28"/>
          <w:lang w:eastAsia="ru-RU"/>
        </w:rPr>
        <w:t>Петушинского</w:t>
      </w:r>
      <w:proofErr w:type="spellEnd"/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районов и на территории округа Муром.</w:t>
      </w:r>
    </w:p>
    <w:p w:rsidR="00AD79D2" w:rsidRPr="00D040F7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62272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D040F7">
        <w:rPr>
          <w:rFonts w:eastAsia="Times New Roman" w:cs="Times New Roman"/>
          <w:bCs/>
          <w:i/>
          <w:sz w:val="28"/>
          <w:szCs w:val="28"/>
          <w:lang w:eastAsia="ru-RU"/>
        </w:rPr>
        <w:t xml:space="preserve">Сервис </w:t>
      </w:r>
      <w:r w:rsidR="00D040F7" w:rsidRPr="00D040F7">
        <w:rPr>
          <w:rFonts w:eastAsia="Times New Roman" w:cs="Times New Roman"/>
          <w:bCs/>
          <w:i/>
          <w:sz w:val="28"/>
          <w:szCs w:val="28"/>
          <w:lang w:eastAsia="ru-RU"/>
        </w:rPr>
        <w:t>“</w:t>
      </w:r>
      <w:r w:rsidR="00D040F7">
        <w:rPr>
          <w:rFonts w:eastAsia="Times New Roman" w:cs="Times New Roman"/>
          <w:bCs/>
          <w:i/>
          <w:sz w:val="28"/>
          <w:szCs w:val="28"/>
          <w:lang w:eastAsia="ru-RU"/>
        </w:rPr>
        <w:t>Земля для стройки</w:t>
      </w:r>
      <w:r w:rsidR="00D040F7" w:rsidRPr="00D040F7">
        <w:rPr>
          <w:rFonts w:eastAsia="Times New Roman" w:cs="Times New Roman"/>
          <w:bCs/>
          <w:i/>
          <w:sz w:val="28"/>
          <w:szCs w:val="28"/>
          <w:lang w:eastAsia="ru-RU"/>
        </w:rPr>
        <w:t>”</w:t>
      </w:r>
      <w:r w:rsidRPr="00A6227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отображает земельные участки и территории, которые можно использовать для строительства жилья. Именно с помощью этого сервиса у граждан и застройщиков появилась возможность подобрать подходящий участок дистанционно для возможного </w:t>
      </w:r>
      <w:r w:rsidRPr="00A62272"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>использования его под индивидуальное жилищное строительство или многоквартирную застройку. Поиск участка осуществляется в несколько кликов, что существенно экономит время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», – прокомментировал </w:t>
      </w:r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директор Кадастровой палаты по Владимирской области Александр </w:t>
      </w:r>
      <w:proofErr w:type="spellStart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Шатохин</w:t>
      </w:r>
      <w:proofErr w:type="spellEnd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AD79D2" w:rsidRDefault="00AD79D2" w:rsidP="00AD79D2">
      <w:pPr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Поиск осуществляется достаточно просто: на Публичной кадастровой карте </w:t>
      </w:r>
      <w:proofErr w:type="spellStart"/>
      <w:r w:rsidRPr="00A62272">
        <w:rPr>
          <w:rFonts w:eastAsia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в разделе «Меню» необходимо выбрать пункт «Жилищное строительство» и указать в строке поиска «*» для отображения доступных участков на территории всей страны или указать «ХХ:*», где «ХХ» </w:t>
      </w:r>
      <w:r w:rsidR="00D040F7">
        <w:rPr>
          <w:rFonts w:eastAsia="Times New Roman" w:cs="Times New Roman"/>
          <w:bCs/>
          <w:sz w:val="28"/>
          <w:szCs w:val="28"/>
          <w:lang w:eastAsia="ru-RU"/>
        </w:rPr>
        <w:t>–</w:t>
      </w:r>
      <w:bookmarkStart w:id="0" w:name="_GoBack"/>
      <w:bookmarkEnd w:id="0"/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 номер интересующего региона, и начать поиск. Сервис отобразит необходимые земельные участки. При выборе участка на карте будут отображены его границы, а также информация о площади и типе использования (для строительства индивидуального жилого или многоквартирного дома).</w:t>
      </w: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ED0482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3D" w:rsidRDefault="00EF2E3D">
      <w:r>
        <w:separator/>
      </w:r>
    </w:p>
  </w:endnote>
  <w:endnote w:type="continuationSeparator" w:id="0">
    <w:p w:rsidR="00EF2E3D" w:rsidRDefault="00EF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3D" w:rsidRDefault="00EF2E3D">
      <w:r>
        <w:separator/>
      </w:r>
    </w:p>
  </w:footnote>
  <w:footnote w:type="continuationSeparator" w:id="0">
    <w:p w:rsidR="00EF2E3D" w:rsidRDefault="00EF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AFBD-C5A4-43E0-AEB0-E3D65A37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milovanovaanna</cp:lastModifiedBy>
  <cp:revision>3</cp:revision>
  <cp:lastPrinted>2022-01-18T10:08:00Z</cp:lastPrinted>
  <dcterms:created xsi:type="dcterms:W3CDTF">2022-01-20T06:25:00Z</dcterms:created>
  <dcterms:modified xsi:type="dcterms:W3CDTF">2022-01-20T06:26:00Z</dcterms:modified>
</cp:coreProperties>
</file>