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343832" cy="389556"/>
            <wp:effectExtent l="0" t="0" r="0" b="0"/>
            <wp:docPr id="1073741825" name="officeArt object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3" descr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36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right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Эксперты филиала ППК «Роскадастр» по Владимирской области ответят на вопросы граждан в рамках горячей линии</w:t>
      </w:r>
    </w:p>
    <w:p>
      <w:pPr>
        <w:pStyle w:val="Normal.0"/>
        <w:spacing w:after="0" w:line="36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года филиал ППК «Роскадастр» по Владимирской области проведет горячую линию для граждан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 вопросам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предоставления сведений из Единого государственного реестра недвижимости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ЕГРН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Выписка из ЕГРН – это обязательный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требующийся в рамках проведения юридических действий с недвижимостью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купле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обмене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дарении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аренде недвижимости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действиях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 содержит актуальную информацию об объекте недвижимости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отдельные формы выписок содержат в том числе сведения о владельце объекта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наличии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отсутствии ограничения прав и обременения объекта недвижимости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существующих на момент выдачи выписки правопритязаниях на такой объект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"https://www.consultant.ru/document/cons_doc_LAW_362393/"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законодательством</w:t>
      </w:r>
      <w:r>
        <w:rPr/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установлен перечень выписок из ЕГРН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различные формы которых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держат общедоступные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предоставляемые по запросам любых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сведения ограниченного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горячей линии специалисты филиала ППК «Роскадастр» по Владимирской области ответят на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заказать и получить выписку из ЕГРН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какую выписку из ЕГРН необходимо заказать в конкретной ситуации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 срок предоставления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содержащихся в ЕГРН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документы необходимы для получения различных видов сведений ЕГРН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эти и другие вопросы относительно предоставления сведений из ЕГРН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года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9-00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11-30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ответят эксперты филиала ППК «Роскадастр» по Владимирской области по телефону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8 (4922) 77-88-78.</w:t>
      </w:r>
    </w:p>
    <w:p>
      <w:pPr>
        <w:pStyle w:val="Normal.0"/>
        <w:spacing w:after="0" w:line="360" w:lineRule="auto"/>
      </w:pPr>
    </w:p>
    <w:p>
      <w:pPr>
        <w:pStyle w:val="Normal.0"/>
        <w:spacing w:after="0" w:line="240" w:lineRule="auto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Материал подготовлен пресс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службой </w:t>
      </w:r>
    </w:p>
    <w:p>
      <w:pPr>
        <w:pStyle w:val="Normal.0"/>
        <w:spacing w:after="0" w:line="240" w:lineRule="auto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Управления Росреестра и филиала ППК «Роскадастр»</w:t>
      </w:r>
    </w:p>
    <w:p>
      <w:pPr>
        <w:pStyle w:val="Normal.0"/>
        <w:spacing w:after="0" w:line="240" w:lineRule="auto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 Владимирской области</w:t>
      </w:r>
    </w:p>
    <w:p>
      <w:pPr>
        <w:pStyle w:val="Normal.0"/>
        <w:jc w:val="both"/>
        <w:rPr>
          <w:rFonts w:ascii="Segoe UI" w:cs="Segoe UI" w:hAnsi="Segoe UI" w:eastAsia="Segoe UI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-67627</wp:posOffset>
                </wp:positionH>
                <wp:positionV relativeFrom="line">
                  <wp:posOffset>40956</wp:posOffset>
                </wp:positionV>
                <wp:extent cx="6000751" cy="0"/>
                <wp:effectExtent l="0" t="0" r="0" b="0"/>
                <wp:wrapNone/>
                <wp:docPr id="1073741826" name="officeArt object" descr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1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5.3pt;margin-top:3.2pt;width:472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70C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rFonts w:ascii="Segoe UI" w:cs="Segoe UI" w:hAnsi="Segoe UI" w:eastAsia="Segoe UI"/>
          <w:b w:val="1"/>
          <w:bCs w:val="1"/>
          <w:outline w:val="0"/>
          <w:color w:val="0070c0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 </w:t>
      </w:r>
      <w:r>
        <w:rPr>
          <w:sz w:val="28"/>
          <w:szCs w:val="28"/>
          <w:rtl w:val="0"/>
          <w:lang w:val="ru-RU"/>
        </w:rPr>
        <w:t xml:space="preserve">    </w:t>
      </w:r>
    </w:p>
    <w:p>
      <w:pPr>
        <w:pStyle w:val="Normal.0"/>
        <w:jc w:val="both"/>
        <w:rPr>
          <w:rFonts w:ascii="Segoe UI" w:cs="Segoe UI" w:hAnsi="Segoe UI" w:eastAsia="Segoe UI"/>
          <w:b w:val="1"/>
          <w:bCs w:val="1"/>
        </w:rPr>
      </w:pPr>
      <w:r>
        <w:rPr>
          <w:rFonts w:ascii="Segoe UI" w:cs="Segoe UI" w:hAnsi="Segoe UI" w:eastAsia="Segoe UI"/>
          <w:b w:val="1"/>
          <w:bCs w:val="1"/>
          <w:rtl w:val="0"/>
          <w:lang w:val="ru-RU"/>
        </w:rPr>
        <w:t>Контакты для СМИ</w:t>
      </w:r>
      <w:r>
        <w:rPr>
          <w:rFonts w:ascii="Segoe UI" w:cs="Segoe UI" w:hAnsi="Segoe UI" w:eastAsia="Segoe UI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Fonts w:ascii="Segoe UI" w:cs="Segoe UI" w:hAnsi="Segoe UI" w:eastAsia="Segoe UI"/>
          <w:b w:val="1"/>
          <w:bCs w:val="1"/>
          <w:sz w:val="10"/>
          <w:szCs w:val="10"/>
        </w:rPr>
      </w:pPr>
    </w:p>
    <w:p>
      <w:pPr>
        <w:pStyle w:val="Normal (Web)"/>
        <w:spacing w:after="0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Управление Росреестра по Владимирской области</w:t>
      </w:r>
    </w:p>
    <w:p>
      <w:pPr>
        <w:pStyle w:val="Normal (Web)"/>
        <w:spacing w:after="0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г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.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Владимир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,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ул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.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Офицерская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,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д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. 33-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а</w:t>
      </w:r>
    </w:p>
    <w:p>
      <w:pPr>
        <w:pStyle w:val="Normal (Web)"/>
        <w:spacing w:after="0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Отдел организации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,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мониторинга и контроля</w:t>
      </w:r>
    </w:p>
    <w:p>
      <w:pPr>
        <w:pStyle w:val="Normal (Web)"/>
        <w:spacing w:after="0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(4922) 45-08-29</w:t>
      </w:r>
    </w:p>
    <w:p>
      <w:pPr>
        <w:pStyle w:val="Normal (Web)"/>
        <w:spacing w:after="0"/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(4922) 45-08-26</w:t>
      </w:r>
    </w:p>
    <w:p>
      <w:pPr>
        <w:pStyle w:val="Normal.0"/>
        <w:jc w:val="both"/>
        <w:rPr>
          <w:rFonts w:ascii="Segoe UI" w:cs="Segoe UI" w:hAnsi="Segoe UI" w:eastAsia="Segoe UI"/>
          <w:b w:val="1"/>
          <w:bCs w:val="1"/>
          <w:sz w:val="10"/>
          <w:szCs w:val="10"/>
        </w:rPr>
      </w:pPr>
    </w:p>
    <w:p>
      <w:pPr>
        <w:pStyle w:val="Normal.0"/>
        <w:spacing w:after="0" w:line="240" w:lineRule="auto"/>
        <w:jc w:val="both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Филиал ППК «Роскадастр» по Владимирской области</w:t>
      </w:r>
    </w:p>
    <w:p>
      <w:pPr>
        <w:pStyle w:val="Normal.0"/>
        <w:spacing w:after="0" w:line="240" w:lineRule="auto"/>
        <w:jc w:val="both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г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.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Владимир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,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ул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.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Луначарского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 xml:space="preserve">, 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д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. 13</w:t>
      </w: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А</w:t>
      </w:r>
    </w:p>
    <w:p>
      <w:pPr>
        <w:pStyle w:val="Normal.0"/>
        <w:spacing w:after="0" w:line="240" w:lineRule="auto"/>
        <w:jc w:val="both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Отдел контроля и анализа деятельности</w:t>
      </w:r>
    </w:p>
    <w:p>
      <w:pPr>
        <w:pStyle w:val="Normal (Web)"/>
        <w:spacing w:after="0"/>
      </w:pPr>
      <w:r>
        <w:rPr>
          <w:rFonts w:ascii="Segoe UI" w:cs="Segoe UI" w:hAnsi="Segoe UI" w:eastAsia="Segoe UI"/>
          <w:sz w:val="18"/>
          <w:szCs w:val="18"/>
          <w:rtl w:val="0"/>
          <w:lang w:val="ru-RU"/>
        </w:rPr>
        <w:t>(4922) 77-88-78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849"/>
        </w:tabs>
        <w:ind w:left="140" w:firstLine="56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9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