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margin" w:tblpY="-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9"/>
        <w:gridCol w:w="3616"/>
      </w:tblGrid>
      <w:tr w:rsidR="002A4602" w:rsidRPr="0060531D" w14:paraId="5349174E" w14:textId="77777777" w:rsidTr="00610320">
        <w:trPr>
          <w:trHeight w:val="346"/>
        </w:trPr>
        <w:tc>
          <w:tcPr>
            <w:tcW w:w="5908" w:type="dxa"/>
          </w:tcPr>
          <w:p w14:paraId="57C70599" w14:textId="77777777" w:rsidR="002A4602" w:rsidRPr="00D77E9D" w:rsidRDefault="002A4602" w:rsidP="002A4602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  <w:p w14:paraId="092E9A5F" w14:textId="77777777" w:rsidR="002A4602" w:rsidRPr="0017563E" w:rsidRDefault="002A4602" w:rsidP="002A4602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  <w:r w:rsidRPr="00390ABC">
              <w:rPr>
                <w:noProof/>
                <w:lang w:eastAsia="ru-RU"/>
              </w:rPr>
              <w:drawing>
                <wp:inline distT="0" distB="0" distL="0" distR="0" wp14:anchorId="50FDA026" wp14:editId="375E9770">
                  <wp:extent cx="2552700" cy="716083"/>
                  <wp:effectExtent l="0" t="0" r="0" b="8255"/>
                  <wp:docPr id="4" name="Рисунок 4" descr="C:\Users\shilenkova_ya\Desktop\БРЕНД-БУК\энергосбыт волг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lenkova_ya\Desktop\БРЕНД-БУК\энергосбыт волг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15" cy="73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4F58B" w14:textId="77777777" w:rsidR="002A4602" w:rsidRDefault="002A4602" w:rsidP="002A4602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  <w:p w14:paraId="12457C83" w14:textId="77777777" w:rsidR="002A4602" w:rsidRPr="00FF4A93" w:rsidRDefault="002A4602" w:rsidP="002A4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55BD0B" w14:textId="77777777" w:rsidR="002A4602" w:rsidRPr="00FE34A2" w:rsidRDefault="002A4602" w:rsidP="002A4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9" w:type="dxa"/>
            <w:vMerge w:val="restart"/>
          </w:tcPr>
          <w:p w14:paraId="53424814" w14:textId="77777777" w:rsidR="002A4602" w:rsidRDefault="002A4602" w:rsidP="002A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17707" w14:textId="77777777" w:rsidR="004B3754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600000</w:t>
            </w: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 xml:space="preserve">, Владимирская область, г. Владимир, </w:t>
            </w:r>
          </w:p>
          <w:p w14:paraId="10102AC0" w14:textId="77777777" w:rsidR="004B3754" w:rsidRPr="000E52DF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 xml:space="preserve">Октябрьский проспект, д.10А, этаж </w:t>
            </w:r>
            <w:r w:rsidRPr="000E52DF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, помещение 3-5</w:t>
            </w:r>
          </w:p>
          <w:p w14:paraId="5744CE1B" w14:textId="2F0FE57E" w:rsidR="004B3754" w:rsidRPr="00171BB9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Тел</w:t>
            </w:r>
            <w:r w:rsidRPr="00FE34A2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 xml:space="preserve">.: </w:t>
            </w:r>
            <w:r w:rsidRPr="00171BB9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8 (4922) 37-16-33 (</w:t>
            </w:r>
            <w:proofErr w:type="spellStart"/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вн</w:t>
            </w:r>
            <w:proofErr w:type="spellEnd"/>
            <w:r w:rsidRPr="00171BB9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.29-12</w:t>
            </w:r>
            <w:r w:rsidRPr="008244EC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, 29-15</w:t>
            </w:r>
            <w:r w:rsidRPr="00171BB9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)</w:t>
            </w:r>
          </w:p>
          <w:p w14:paraId="05A3D128" w14:textId="77777777" w:rsidR="004B3754" w:rsidRPr="00FE34A2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E</w:t>
            </w:r>
            <w:r w:rsidRPr="00FE34A2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-</w:t>
            </w: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mail</w:t>
            </w:r>
            <w:r w:rsidRPr="00FE34A2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4B3754">
                <w:rPr>
                  <w:rStyle w:val="a7"/>
                  <w:rFonts w:ascii="Tahoma" w:hAnsi="Tahoma" w:cs="Tahoma"/>
                  <w:color w:val="44546A" w:themeColor="text2"/>
                  <w:sz w:val="16"/>
                  <w:szCs w:val="16"/>
                  <w:lang w:val="en-US"/>
                </w:rPr>
                <w:t>pressa@esbvolga.ru</w:t>
              </w:r>
            </w:hyperlink>
          </w:p>
          <w:p w14:paraId="789B9BDB" w14:textId="77777777" w:rsidR="004B3754" w:rsidRPr="00171BB9" w:rsidRDefault="0000149F" w:rsidP="004B3754">
            <w:pPr>
              <w:rPr>
                <w:sz w:val="18"/>
                <w:szCs w:val="18"/>
                <w:lang w:val="en-US"/>
              </w:rPr>
            </w:pPr>
            <w:hyperlink r:id="rId10" w:history="1">
              <w:r w:rsidR="004B3754" w:rsidRPr="004600B1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www</w:t>
              </w:r>
              <w:r w:rsidR="004B3754" w:rsidRPr="00FF4A93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.</w:t>
              </w:r>
              <w:r w:rsidR="004B3754" w:rsidRPr="004600B1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esbvolga</w:t>
              </w:r>
              <w:r w:rsidR="004B3754" w:rsidRPr="00FF4A93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.</w:t>
              </w:r>
              <w:r w:rsidR="004B3754" w:rsidRPr="004600B1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ru</w:t>
              </w:r>
            </w:hyperlink>
          </w:p>
          <w:p w14:paraId="30D4157D" w14:textId="77777777" w:rsidR="002A4602" w:rsidRPr="0060531D" w:rsidRDefault="002A4602" w:rsidP="002A4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4602" w:rsidRPr="0060531D" w14:paraId="0D9FE71C" w14:textId="77777777" w:rsidTr="00610320">
        <w:trPr>
          <w:trHeight w:val="63"/>
        </w:trPr>
        <w:tc>
          <w:tcPr>
            <w:tcW w:w="5908" w:type="dxa"/>
            <w:vAlign w:val="bottom"/>
          </w:tcPr>
          <w:p w14:paraId="360FDC56" w14:textId="2546DA4D" w:rsidR="00610320" w:rsidRPr="0060531D" w:rsidRDefault="00610320" w:rsidP="002A4602">
            <w:pP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  <w:vMerge/>
          </w:tcPr>
          <w:p w14:paraId="19849048" w14:textId="77777777" w:rsidR="002A4602" w:rsidRPr="0060531D" w:rsidRDefault="002A4602" w:rsidP="002A4602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</w:tbl>
    <w:p w14:paraId="3F2C837A" w14:textId="6D74DD29" w:rsidR="00610320" w:rsidRPr="00DC47C7" w:rsidRDefault="00300A9A" w:rsidP="004B3754">
      <w:pPr>
        <w:tabs>
          <w:tab w:val="left" w:pos="1890"/>
        </w:tabs>
        <w:spacing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25</w:t>
      </w:r>
      <w:r w:rsidR="00FF5C70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DC1E40">
        <w:rPr>
          <w:rFonts w:ascii="Liberation Serif" w:hAnsi="Liberation Serif" w:cs="Liberation Serif"/>
          <w:b/>
          <w:bCs/>
          <w:sz w:val="24"/>
          <w:szCs w:val="24"/>
          <w:lang w:val="en-US"/>
        </w:rPr>
        <w:t>10</w:t>
      </w:r>
      <w:r w:rsidR="0060531D" w:rsidRPr="00DC47C7">
        <w:rPr>
          <w:rFonts w:ascii="Liberation Serif" w:hAnsi="Liberation Serif" w:cs="Liberation Serif"/>
          <w:b/>
          <w:bCs/>
          <w:sz w:val="24"/>
          <w:szCs w:val="24"/>
        </w:rPr>
        <w:t>.202</w:t>
      </w:r>
      <w:r w:rsidR="003E6790" w:rsidRPr="00DC47C7">
        <w:rPr>
          <w:rFonts w:ascii="Liberation Serif" w:hAnsi="Liberation Serif" w:cs="Liberation Serif"/>
          <w:b/>
          <w:bCs/>
          <w:sz w:val="24"/>
          <w:szCs w:val="24"/>
        </w:rPr>
        <w:t>4</w:t>
      </w:r>
    </w:p>
    <w:p w14:paraId="48824A38" w14:textId="64FA407B" w:rsidR="00610320" w:rsidRPr="00DC47C7" w:rsidRDefault="00610320" w:rsidP="004B3754">
      <w:pPr>
        <w:tabs>
          <w:tab w:val="left" w:pos="1890"/>
        </w:tabs>
        <w:spacing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DC47C7">
        <w:rPr>
          <w:rFonts w:ascii="Liberation Serif" w:hAnsi="Liberation Serif" w:cs="Liberation Serif"/>
          <w:b/>
          <w:bCs/>
          <w:sz w:val="24"/>
          <w:szCs w:val="24"/>
        </w:rPr>
        <w:t>Пресс-релиз</w:t>
      </w:r>
    </w:p>
    <w:p w14:paraId="6DB5B3E5" w14:textId="4ED121BA" w:rsidR="003E6790" w:rsidRPr="00DC47C7" w:rsidRDefault="007A63DD" w:rsidP="00DC47C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Компания</w:t>
      </w:r>
      <w:r w:rsidR="00DC1E40">
        <w:rPr>
          <w:rFonts w:ascii="Liberation Serif" w:hAnsi="Liberation Serif" w:cs="Liberation Serif"/>
          <w:b/>
          <w:sz w:val="28"/>
          <w:szCs w:val="28"/>
        </w:rPr>
        <w:t xml:space="preserve"> «Энергосбыт Волга» </w:t>
      </w:r>
      <w:r>
        <w:rPr>
          <w:rFonts w:ascii="Liberation Serif" w:hAnsi="Liberation Serif" w:cs="Liberation Serif"/>
          <w:b/>
          <w:sz w:val="28"/>
          <w:szCs w:val="28"/>
        </w:rPr>
        <w:t xml:space="preserve">направила в правоохранительные органы </w:t>
      </w:r>
      <w:r w:rsidR="00DC1E40">
        <w:rPr>
          <w:rFonts w:ascii="Liberation Serif" w:hAnsi="Liberation Serif" w:cs="Liberation Serif"/>
          <w:b/>
          <w:sz w:val="28"/>
          <w:szCs w:val="28"/>
        </w:rPr>
        <w:t xml:space="preserve">75 </w:t>
      </w:r>
      <w:r>
        <w:rPr>
          <w:rFonts w:ascii="Liberation Serif" w:hAnsi="Liberation Serif" w:cs="Liberation Serif"/>
          <w:b/>
          <w:sz w:val="28"/>
          <w:szCs w:val="28"/>
        </w:rPr>
        <w:t>заявлений о</w:t>
      </w:r>
      <w:r w:rsidR="00DC47C7" w:rsidRPr="00DC47C7">
        <w:rPr>
          <w:rFonts w:ascii="Liberation Serif" w:hAnsi="Liberation Serif" w:cs="Liberation Serif"/>
          <w:b/>
          <w:sz w:val="28"/>
          <w:szCs w:val="28"/>
        </w:rPr>
        <w:t xml:space="preserve"> самовольно</w:t>
      </w:r>
      <w:r>
        <w:rPr>
          <w:rFonts w:ascii="Liberation Serif" w:hAnsi="Liberation Serif" w:cs="Liberation Serif"/>
          <w:b/>
          <w:sz w:val="28"/>
          <w:szCs w:val="28"/>
        </w:rPr>
        <w:t>м</w:t>
      </w:r>
      <w:r w:rsidR="00DC47C7" w:rsidRPr="00DC47C7">
        <w:rPr>
          <w:rFonts w:ascii="Liberation Serif" w:hAnsi="Liberation Serif" w:cs="Liberation Serif"/>
          <w:b/>
          <w:sz w:val="28"/>
          <w:szCs w:val="28"/>
        </w:rPr>
        <w:t xml:space="preserve"> подключени</w:t>
      </w:r>
      <w:r>
        <w:rPr>
          <w:rFonts w:ascii="Liberation Serif" w:hAnsi="Liberation Serif" w:cs="Liberation Serif"/>
          <w:b/>
          <w:sz w:val="28"/>
          <w:szCs w:val="28"/>
        </w:rPr>
        <w:t>и</w:t>
      </w:r>
      <w:r w:rsidR="00DC47C7" w:rsidRPr="00DC47C7">
        <w:rPr>
          <w:rFonts w:ascii="Liberation Serif" w:hAnsi="Liberation Serif" w:cs="Liberation Serif"/>
          <w:b/>
          <w:sz w:val="28"/>
          <w:szCs w:val="28"/>
        </w:rPr>
        <w:t xml:space="preserve"> к электросетям</w:t>
      </w:r>
      <w:bookmarkEnd w:id="0"/>
      <w:r w:rsidR="00DC47C7" w:rsidRPr="00DC47C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792F7253" w14:textId="77777777" w:rsidR="00C20E8B" w:rsidRPr="00DC47C7" w:rsidRDefault="00C20E8B" w:rsidP="003A6C7D">
      <w:pPr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14:paraId="2A2763EC" w14:textId="0989F6E1" w:rsidR="0042045E" w:rsidRPr="007A63DD" w:rsidRDefault="00D07E5E" w:rsidP="003E679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6B17">
        <w:rPr>
          <w:rFonts w:ascii="Liberation Serif" w:hAnsi="Liberation Serif" w:cs="Liberation Serif"/>
          <w:sz w:val="24"/>
          <w:szCs w:val="24"/>
        </w:rPr>
        <w:t xml:space="preserve">Сотрудники </w:t>
      </w:r>
      <w:r w:rsidR="008F43FE" w:rsidRPr="00E96B17">
        <w:rPr>
          <w:rFonts w:ascii="Liberation Serif" w:hAnsi="Liberation Serif" w:cs="Liberation Serif"/>
          <w:sz w:val="24"/>
          <w:szCs w:val="24"/>
        </w:rPr>
        <w:t xml:space="preserve">компании </w:t>
      </w:r>
      <w:r w:rsidR="00EB3CE5" w:rsidRPr="00E96B17">
        <w:rPr>
          <w:rFonts w:ascii="Liberation Serif" w:hAnsi="Liberation Serif" w:cs="Liberation Serif"/>
          <w:sz w:val="24"/>
          <w:szCs w:val="24"/>
        </w:rPr>
        <w:t>«Энергосбыт Волга» за 9 месяцев</w:t>
      </w:r>
      <w:r w:rsidR="00702C1A" w:rsidRPr="00E96B17">
        <w:rPr>
          <w:rFonts w:ascii="Liberation Serif" w:hAnsi="Liberation Serif" w:cs="Liberation Serif"/>
          <w:sz w:val="24"/>
          <w:szCs w:val="24"/>
        </w:rPr>
        <w:t xml:space="preserve"> </w:t>
      </w:r>
      <w:r w:rsidR="00C20E8B" w:rsidRPr="00E96B17">
        <w:rPr>
          <w:rFonts w:ascii="Liberation Serif" w:hAnsi="Liberation Serif" w:cs="Liberation Serif"/>
          <w:sz w:val="24"/>
          <w:szCs w:val="24"/>
        </w:rPr>
        <w:t>202</w:t>
      </w:r>
      <w:r w:rsidR="003E6790" w:rsidRPr="00E96B17">
        <w:rPr>
          <w:rFonts w:ascii="Liberation Serif" w:hAnsi="Liberation Serif" w:cs="Liberation Serif"/>
          <w:sz w:val="24"/>
          <w:szCs w:val="24"/>
        </w:rPr>
        <w:t>4</w:t>
      </w:r>
      <w:r w:rsidR="00B46100" w:rsidRPr="00E96B17">
        <w:rPr>
          <w:rFonts w:ascii="Liberation Serif" w:hAnsi="Liberation Serif" w:cs="Liberation Serif"/>
          <w:sz w:val="24"/>
          <w:szCs w:val="24"/>
        </w:rPr>
        <w:t xml:space="preserve"> год</w:t>
      </w:r>
      <w:r w:rsidR="003E6790" w:rsidRPr="00E96B17">
        <w:rPr>
          <w:rFonts w:ascii="Liberation Serif" w:hAnsi="Liberation Serif" w:cs="Liberation Serif"/>
          <w:sz w:val="24"/>
          <w:szCs w:val="24"/>
        </w:rPr>
        <w:t>а</w:t>
      </w:r>
      <w:r w:rsidR="00B46100" w:rsidRPr="00E96B17">
        <w:rPr>
          <w:rFonts w:ascii="Liberation Serif" w:hAnsi="Liberation Serif" w:cs="Liberation Serif"/>
          <w:sz w:val="24"/>
          <w:szCs w:val="24"/>
        </w:rPr>
        <w:t xml:space="preserve"> </w:t>
      </w:r>
      <w:r w:rsidR="00702C1A" w:rsidRPr="00E96B17">
        <w:rPr>
          <w:rFonts w:ascii="Liberation Serif" w:hAnsi="Liberation Serif" w:cs="Liberation Serif"/>
          <w:sz w:val="24"/>
          <w:szCs w:val="24"/>
        </w:rPr>
        <w:t xml:space="preserve">зафиксировали во Владимирской области </w:t>
      </w:r>
      <w:r w:rsidR="00FF0B74">
        <w:rPr>
          <w:rFonts w:ascii="Liberation Serif" w:hAnsi="Liberation Serif" w:cs="Liberation Serif"/>
          <w:sz w:val="24"/>
          <w:szCs w:val="24"/>
        </w:rPr>
        <w:t>более 70</w:t>
      </w:r>
      <w:r w:rsidR="00EB3CE5" w:rsidRPr="00E96B17">
        <w:rPr>
          <w:rFonts w:ascii="Liberation Serif" w:hAnsi="Liberation Serif" w:cs="Liberation Serif"/>
          <w:sz w:val="24"/>
          <w:szCs w:val="24"/>
        </w:rPr>
        <w:t xml:space="preserve"> </w:t>
      </w:r>
      <w:r w:rsidR="00C20E8B" w:rsidRPr="00E96B17">
        <w:rPr>
          <w:rFonts w:ascii="Liberation Serif" w:hAnsi="Liberation Serif" w:cs="Liberation Serif"/>
          <w:sz w:val="24"/>
          <w:szCs w:val="24"/>
        </w:rPr>
        <w:t>случа</w:t>
      </w:r>
      <w:r w:rsidR="00EB3CE5" w:rsidRPr="00E96B17">
        <w:rPr>
          <w:rFonts w:ascii="Liberation Serif" w:hAnsi="Liberation Serif" w:cs="Liberation Serif"/>
          <w:sz w:val="24"/>
          <w:szCs w:val="24"/>
        </w:rPr>
        <w:t>ев</w:t>
      </w:r>
      <w:r w:rsidR="00C20E8B" w:rsidRPr="00E96B17">
        <w:rPr>
          <w:rFonts w:ascii="Liberation Serif" w:hAnsi="Liberation Serif" w:cs="Liberation Serif"/>
          <w:sz w:val="24"/>
          <w:szCs w:val="24"/>
        </w:rPr>
        <w:t xml:space="preserve"> самовольного подключения к электросетям</w:t>
      </w:r>
      <w:r w:rsidR="008F43FE" w:rsidRPr="00E96B17">
        <w:rPr>
          <w:rFonts w:ascii="Liberation Serif" w:hAnsi="Liberation Serif" w:cs="Liberation Serif"/>
          <w:sz w:val="24"/>
          <w:szCs w:val="24"/>
        </w:rPr>
        <w:t xml:space="preserve">. </w:t>
      </w:r>
      <w:r w:rsidR="00CE0F8D" w:rsidRPr="00E96B17">
        <w:rPr>
          <w:rFonts w:ascii="Liberation Serif" w:hAnsi="Liberation Serif" w:cs="Liberation Serif"/>
          <w:sz w:val="24"/>
          <w:szCs w:val="24"/>
        </w:rPr>
        <w:t xml:space="preserve">Более 40 из них совершены повторно. </w:t>
      </w:r>
      <w:r w:rsidR="008F43FE" w:rsidRPr="00E96B17">
        <w:rPr>
          <w:rFonts w:ascii="Liberation Serif" w:hAnsi="Liberation Serif" w:cs="Liberation Serif"/>
          <w:sz w:val="24"/>
          <w:szCs w:val="24"/>
        </w:rPr>
        <w:t xml:space="preserve">Рекордсменами </w:t>
      </w:r>
      <w:r w:rsidR="00702C1A" w:rsidRPr="00E96B17">
        <w:rPr>
          <w:rFonts w:ascii="Liberation Serif" w:hAnsi="Liberation Serif" w:cs="Liberation Serif"/>
          <w:sz w:val="24"/>
          <w:szCs w:val="24"/>
        </w:rPr>
        <w:t xml:space="preserve">по числу выявленных нарушений </w:t>
      </w:r>
      <w:r w:rsidR="008F43FE" w:rsidRPr="00E96B17">
        <w:rPr>
          <w:rFonts w:ascii="Liberation Serif" w:hAnsi="Liberation Serif" w:cs="Liberation Serif"/>
          <w:sz w:val="24"/>
          <w:szCs w:val="24"/>
        </w:rPr>
        <w:t>стали</w:t>
      </w:r>
      <w:r w:rsidR="00702C1A" w:rsidRPr="00E96B17">
        <w:rPr>
          <w:rFonts w:ascii="Liberation Serif" w:hAnsi="Liberation Serif" w:cs="Liberation Serif"/>
          <w:sz w:val="24"/>
          <w:szCs w:val="24"/>
        </w:rPr>
        <w:t xml:space="preserve"> Александровский, </w:t>
      </w:r>
      <w:proofErr w:type="spellStart"/>
      <w:r w:rsidR="00702C1A" w:rsidRPr="00E96B17">
        <w:rPr>
          <w:rFonts w:ascii="Liberation Serif" w:hAnsi="Liberation Serif" w:cs="Liberation Serif"/>
          <w:sz w:val="24"/>
          <w:szCs w:val="24"/>
        </w:rPr>
        <w:t>Петушинский</w:t>
      </w:r>
      <w:proofErr w:type="spellEnd"/>
      <w:r w:rsidR="00702C1A" w:rsidRPr="00E96B17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="00702C1A" w:rsidRPr="00E96B17">
        <w:rPr>
          <w:rFonts w:ascii="Liberation Serif" w:hAnsi="Liberation Serif" w:cs="Liberation Serif"/>
          <w:sz w:val="24"/>
          <w:szCs w:val="24"/>
        </w:rPr>
        <w:t>Судогодский</w:t>
      </w:r>
      <w:proofErr w:type="spellEnd"/>
      <w:r w:rsidR="00702C1A" w:rsidRPr="00E96B17">
        <w:rPr>
          <w:rFonts w:ascii="Liberation Serif" w:hAnsi="Liberation Serif" w:cs="Liberation Serif"/>
          <w:sz w:val="24"/>
          <w:szCs w:val="24"/>
        </w:rPr>
        <w:t xml:space="preserve"> районы</w:t>
      </w:r>
      <w:r w:rsidR="007A63DD">
        <w:rPr>
          <w:rFonts w:ascii="Liberation Serif" w:hAnsi="Liberation Serif" w:cs="Liberation Serif"/>
          <w:sz w:val="24"/>
          <w:szCs w:val="24"/>
        </w:rPr>
        <w:t xml:space="preserve">. </w:t>
      </w:r>
      <w:r w:rsidR="00FF0B74">
        <w:rPr>
          <w:rFonts w:ascii="Liberation Serif" w:hAnsi="Liberation Serif" w:cs="Liberation Serif"/>
          <w:sz w:val="24"/>
          <w:szCs w:val="24"/>
        </w:rPr>
        <w:t>В</w:t>
      </w:r>
      <w:r w:rsidR="00FF0B74" w:rsidRPr="007A63DD">
        <w:rPr>
          <w:rFonts w:ascii="Liberation Serif" w:hAnsi="Liberation Serif" w:cs="Liberation Serif"/>
          <w:sz w:val="24"/>
          <w:szCs w:val="24"/>
        </w:rPr>
        <w:t xml:space="preserve"> правоохранительные органы</w:t>
      </w:r>
      <w:r w:rsidR="00FF0B74">
        <w:rPr>
          <w:rFonts w:ascii="Liberation Serif" w:hAnsi="Liberation Serif" w:cs="Liberation Serif"/>
          <w:sz w:val="24"/>
          <w:szCs w:val="24"/>
        </w:rPr>
        <w:t xml:space="preserve"> направлены 75 з</w:t>
      </w:r>
      <w:r w:rsidR="007A63DD" w:rsidRPr="007A63DD">
        <w:rPr>
          <w:rFonts w:ascii="Liberation Serif" w:hAnsi="Liberation Serif" w:cs="Liberation Serif"/>
          <w:sz w:val="24"/>
          <w:szCs w:val="24"/>
        </w:rPr>
        <w:t>аявлени</w:t>
      </w:r>
      <w:r w:rsidR="00FF0B74">
        <w:rPr>
          <w:rFonts w:ascii="Liberation Serif" w:hAnsi="Liberation Serif" w:cs="Liberation Serif"/>
          <w:sz w:val="24"/>
          <w:szCs w:val="24"/>
        </w:rPr>
        <w:t>й</w:t>
      </w:r>
      <w:r w:rsidR="007A63DD" w:rsidRPr="007A63DD">
        <w:rPr>
          <w:rFonts w:ascii="Liberation Serif" w:hAnsi="Liberation Serif" w:cs="Liberation Serif"/>
          <w:sz w:val="24"/>
          <w:szCs w:val="24"/>
        </w:rPr>
        <w:t xml:space="preserve"> о привлечении нарушителей к административной ответственности</w:t>
      </w:r>
      <w:r w:rsidR="007A63DD"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34F5E964" w14:textId="771F38C1" w:rsidR="00DC47C7" w:rsidRPr="00E96B17" w:rsidRDefault="00DC47C7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6B17">
        <w:rPr>
          <w:rFonts w:ascii="Liberation Serif" w:hAnsi="Liberation Serif" w:cs="Liberation Serif"/>
          <w:sz w:val="24"/>
          <w:szCs w:val="24"/>
        </w:rPr>
        <w:t xml:space="preserve">Александровский район – </w:t>
      </w:r>
      <w:r w:rsidR="008C6352">
        <w:rPr>
          <w:rFonts w:ascii="Liberation Serif" w:hAnsi="Liberation Serif" w:cs="Liberation Serif"/>
          <w:sz w:val="24"/>
          <w:szCs w:val="24"/>
        </w:rPr>
        <w:t>19</w:t>
      </w:r>
    </w:p>
    <w:p w14:paraId="59596893" w14:textId="285052E7" w:rsidR="00DC47C7" w:rsidRPr="00E96B17" w:rsidRDefault="00DC47C7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E96B17">
        <w:rPr>
          <w:rFonts w:ascii="Liberation Serif" w:hAnsi="Liberation Serif" w:cs="Liberation Serif"/>
          <w:sz w:val="24"/>
          <w:szCs w:val="24"/>
        </w:rPr>
        <w:t>Петушинский</w:t>
      </w:r>
      <w:proofErr w:type="spellEnd"/>
      <w:r w:rsidRPr="00E96B17">
        <w:rPr>
          <w:rFonts w:ascii="Liberation Serif" w:hAnsi="Liberation Serif" w:cs="Liberation Serif"/>
          <w:sz w:val="24"/>
          <w:szCs w:val="24"/>
        </w:rPr>
        <w:t xml:space="preserve"> район – </w:t>
      </w:r>
      <w:r w:rsidR="00DC1E40" w:rsidRPr="00E96B17">
        <w:rPr>
          <w:rFonts w:ascii="Liberation Serif" w:hAnsi="Liberation Serif" w:cs="Liberation Serif"/>
          <w:sz w:val="24"/>
          <w:szCs w:val="24"/>
        </w:rPr>
        <w:t>12</w:t>
      </w:r>
    </w:p>
    <w:p w14:paraId="6CE43317" w14:textId="3AD712B7" w:rsidR="00DC47C7" w:rsidRPr="00E96B17" w:rsidRDefault="00DC47C7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E96B17">
        <w:rPr>
          <w:rFonts w:ascii="Liberation Serif" w:hAnsi="Liberation Serif" w:cs="Liberation Serif"/>
          <w:sz w:val="24"/>
          <w:szCs w:val="24"/>
        </w:rPr>
        <w:t>Судогодский</w:t>
      </w:r>
      <w:proofErr w:type="spellEnd"/>
      <w:r w:rsidRPr="00E96B17">
        <w:rPr>
          <w:rFonts w:ascii="Liberation Serif" w:hAnsi="Liberation Serif" w:cs="Liberation Serif"/>
          <w:sz w:val="24"/>
          <w:szCs w:val="24"/>
        </w:rPr>
        <w:t xml:space="preserve"> район – </w:t>
      </w:r>
      <w:r w:rsidR="00DC1E40" w:rsidRPr="00E96B17">
        <w:rPr>
          <w:rFonts w:ascii="Liberation Serif" w:hAnsi="Liberation Serif" w:cs="Liberation Serif"/>
          <w:sz w:val="24"/>
          <w:szCs w:val="24"/>
        </w:rPr>
        <w:t>11</w:t>
      </w:r>
    </w:p>
    <w:p w14:paraId="2D059863" w14:textId="1CBBE17D" w:rsidR="0042045E" w:rsidRPr="00E96B17" w:rsidRDefault="0042045E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6B17">
        <w:rPr>
          <w:rFonts w:ascii="Liberation Serif" w:hAnsi="Liberation Serif" w:cs="Liberation Serif"/>
          <w:sz w:val="24"/>
          <w:szCs w:val="24"/>
        </w:rPr>
        <w:t>Вязниковский</w:t>
      </w:r>
      <w:r w:rsidR="00DC47C7" w:rsidRPr="00E96B17">
        <w:rPr>
          <w:rFonts w:ascii="Liberation Serif" w:hAnsi="Liberation Serif" w:cs="Liberation Serif"/>
          <w:sz w:val="24"/>
          <w:szCs w:val="24"/>
        </w:rPr>
        <w:t xml:space="preserve"> район</w:t>
      </w:r>
      <w:r w:rsidRPr="00E96B17">
        <w:rPr>
          <w:rFonts w:ascii="Liberation Serif" w:hAnsi="Liberation Serif" w:cs="Liberation Serif"/>
          <w:sz w:val="24"/>
          <w:szCs w:val="24"/>
        </w:rPr>
        <w:t xml:space="preserve"> – </w:t>
      </w:r>
      <w:r w:rsidR="00EB3CE5" w:rsidRPr="00E96B17">
        <w:rPr>
          <w:rFonts w:ascii="Liberation Serif" w:hAnsi="Liberation Serif" w:cs="Liberation Serif"/>
          <w:sz w:val="24"/>
          <w:szCs w:val="24"/>
        </w:rPr>
        <w:t>7</w:t>
      </w:r>
    </w:p>
    <w:p w14:paraId="37A99CB7" w14:textId="0A3FF6E7" w:rsidR="00DC47C7" w:rsidRPr="00E96B17" w:rsidRDefault="00DC47C7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6B17">
        <w:rPr>
          <w:rFonts w:ascii="Liberation Serif" w:hAnsi="Liberation Serif" w:cs="Liberation Serif"/>
          <w:sz w:val="24"/>
          <w:szCs w:val="24"/>
        </w:rPr>
        <w:t xml:space="preserve">Муром – </w:t>
      </w:r>
      <w:r w:rsidR="008C6352">
        <w:rPr>
          <w:rFonts w:ascii="Liberation Serif" w:hAnsi="Liberation Serif" w:cs="Liberation Serif"/>
          <w:sz w:val="24"/>
          <w:szCs w:val="24"/>
        </w:rPr>
        <w:t>5</w:t>
      </w:r>
    </w:p>
    <w:p w14:paraId="054295D7" w14:textId="77777777" w:rsidR="00EB3CE5" w:rsidRPr="00E96B17" w:rsidRDefault="00EB3CE5" w:rsidP="00EB3CE5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6B17">
        <w:rPr>
          <w:rFonts w:ascii="Liberation Serif" w:hAnsi="Liberation Serif" w:cs="Liberation Serif"/>
          <w:sz w:val="24"/>
          <w:szCs w:val="24"/>
        </w:rPr>
        <w:t>Радужный – 5</w:t>
      </w:r>
    </w:p>
    <w:p w14:paraId="4B540407" w14:textId="77777777" w:rsidR="00DC47C7" w:rsidRPr="00E96B17" w:rsidRDefault="00DC47C7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6B17">
        <w:rPr>
          <w:rFonts w:ascii="Liberation Serif" w:hAnsi="Liberation Serif" w:cs="Liberation Serif"/>
          <w:sz w:val="24"/>
          <w:szCs w:val="24"/>
        </w:rPr>
        <w:t>Владимир – 4</w:t>
      </w:r>
    </w:p>
    <w:p w14:paraId="108ED975" w14:textId="4D90DEDD" w:rsidR="0042045E" w:rsidRPr="00E96B17" w:rsidRDefault="0042045E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E96B17">
        <w:rPr>
          <w:rFonts w:ascii="Liberation Serif" w:hAnsi="Liberation Serif" w:cs="Liberation Serif"/>
          <w:sz w:val="24"/>
          <w:szCs w:val="24"/>
        </w:rPr>
        <w:t>Гороховецкий</w:t>
      </w:r>
      <w:proofErr w:type="spellEnd"/>
      <w:r w:rsidR="00DC47C7" w:rsidRPr="00E96B17">
        <w:rPr>
          <w:rFonts w:ascii="Liberation Serif" w:hAnsi="Liberation Serif" w:cs="Liberation Serif"/>
          <w:sz w:val="24"/>
          <w:szCs w:val="24"/>
        </w:rPr>
        <w:t xml:space="preserve"> район</w:t>
      </w:r>
      <w:r w:rsidRPr="00E96B17">
        <w:rPr>
          <w:rFonts w:ascii="Liberation Serif" w:hAnsi="Liberation Serif" w:cs="Liberation Serif"/>
          <w:sz w:val="24"/>
          <w:szCs w:val="24"/>
        </w:rPr>
        <w:t xml:space="preserve"> – 3</w:t>
      </w:r>
    </w:p>
    <w:p w14:paraId="32B2EF7E" w14:textId="7BEAB4BE" w:rsidR="0042045E" w:rsidRPr="00E96B17" w:rsidRDefault="0042045E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E96B17">
        <w:rPr>
          <w:rFonts w:ascii="Liberation Serif" w:hAnsi="Liberation Serif" w:cs="Liberation Serif"/>
          <w:sz w:val="24"/>
          <w:szCs w:val="24"/>
        </w:rPr>
        <w:t>Собинский</w:t>
      </w:r>
      <w:proofErr w:type="spellEnd"/>
      <w:r w:rsidR="00DC47C7" w:rsidRPr="00E96B17">
        <w:rPr>
          <w:rFonts w:ascii="Liberation Serif" w:hAnsi="Liberation Serif" w:cs="Liberation Serif"/>
          <w:sz w:val="24"/>
          <w:szCs w:val="24"/>
        </w:rPr>
        <w:t xml:space="preserve"> район</w:t>
      </w:r>
      <w:r w:rsidRPr="00E96B17">
        <w:rPr>
          <w:rFonts w:ascii="Liberation Serif" w:hAnsi="Liberation Serif" w:cs="Liberation Serif"/>
          <w:sz w:val="24"/>
          <w:szCs w:val="24"/>
        </w:rPr>
        <w:t xml:space="preserve"> – 3</w:t>
      </w:r>
    </w:p>
    <w:p w14:paraId="04413BF5" w14:textId="410AB083" w:rsidR="00DC47C7" w:rsidRPr="00E96B17" w:rsidRDefault="00DC47C7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6B17">
        <w:rPr>
          <w:rFonts w:ascii="Liberation Serif" w:hAnsi="Liberation Serif" w:cs="Liberation Serif"/>
          <w:sz w:val="24"/>
          <w:szCs w:val="24"/>
        </w:rPr>
        <w:t>Суздальский район – 3</w:t>
      </w:r>
    </w:p>
    <w:p w14:paraId="416E9F91" w14:textId="6F860339" w:rsidR="0042045E" w:rsidRPr="00E96B17" w:rsidRDefault="0042045E" w:rsidP="00DC47C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6B17">
        <w:rPr>
          <w:rFonts w:ascii="Liberation Serif" w:hAnsi="Liberation Serif" w:cs="Liberation Serif"/>
          <w:sz w:val="24"/>
          <w:szCs w:val="24"/>
        </w:rPr>
        <w:t>Юрьев-Польский</w:t>
      </w:r>
      <w:r w:rsidR="00DC47C7" w:rsidRPr="00E96B17">
        <w:rPr>
          <w:rFonts w:ascii="Liberation Serif" w:hAnsi="Liberation Serif" w:cs="Liberation Serif"/>
          <w:sz w:val="24"/>
          <w:szCs w:val="24"/>
        </w:rPr>
        <w:t xml:space="preserve"> район</w:t>
      </w:r>
      <w:r w:rsidRPr="00E96B17">
        <w:rPr>
          <w:rFonts w:ascii="Liberation Serif" w:hAnsi="Liberation Serif" w:cs="Liberation Serif"/>
          <w:sz w:val="24"/>
          <w:szCs w:val="24"/>
        </w:rPr>
        <w:t xml:space="preserve"> – 3</w:t>
      </w:r>
    </w:p>
    <w:p w14:paraId="499ABB5E" w14:textId="77777777" w:rsidR="00CE0F8D" w:rsidRPr="00E96B17" w:rsidRDefault="00CE0F8D" w:rsidP="00CE0F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14:paraId="7580989E" w14:textId="286CFDBF" w:rsidR="002B3D0B" w:rsidRPr="00E96B17" w:rsidRDefault="00702C1A" w:rsidP="00CE0F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 w:rsidRPr="00E96B17">
        <w:rPr>
          <w:rFonts w:ascii="Liberation Serif" w:hAnsi="Liberation Serif" w:cs="Liberation Serif"/>
        </w:rPr>
        <w:t xml:space="preserve"> </w:t>
      </w:r>
      <w:r w:rsidR="003E6790" w:rsidRPr="00E96B17">
        <w:rPr>
          <w:rFonts w:ascii="Liberation Serif" w:hAnsi="Liberation Serif" w:cs="Liberation Serif"/>
        </w:rPr>
        <w:t xml:space="preserve">«Энергосбыт Волга» напоминает: </w:t>
      </w:r>
      <w:r w:rsidRPr="00E96B17">
        <w:rPr>
          <w:rFonts w:ascii="Liberation Serif" w:hAnsi="Liberation Serif" w:cs="Liberation Serif"/>
        </w:rPr>
        <w:t>ф</w:t>
      </w:r>
      <w:r w:rsidR="003E6790" w:rsidRPr="00E96B17">
        <w:rPr>
          <w:rFonts w:ascii="Liberation Serif" w:hAnsi="Liberation Serif" w:cs="Liberation Serif"/>
          <w:shd w:val="clear" w:color="auto" w:fill="FFFFFF"/>
        </w:rPr>
        <w:t xml:space="preserve">излицам по статье 7.19 КоАП РФ грозит административное наказание - штраф от 10 тысяч до 15 тысяч рублей. При повторном нарушении - от 15 тысяч до 30 тысяч рублей. </w:t>
      </w:r>
    </w:p>
    <w:p w14:paraId="00E172E4" w14:textId="77777777" w:rsidR="002B3D0B" w:rsidRPr="00E96B17" w:rsidRDefault="002B3D0B" w:rsidP="00CE0F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p w14:paraId="1DE1254D" w14:textId="6304BFAE" w:rsidR="002B3D0B" w:rsidRPr="00E96B17" w:rsidRDefault="003A0368" w:rsidP="00CE0F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Наказание </w:t>
      </w:r>
      <w:r w:rsidR="00076470" w:rsidRPr="00E96B17">
        <w:rPr>
          <w:rFonts w:ascii="Liberation Serif" w:hAnsi="Liberation Serif" w:cs="Liberation Serif"/>
        </w:rPr>
        <w:t>для</w:t>
      </w:r>
      <w:r w:rsidR="002B3D0B" w:rsidRPr="00E96B17">
        <w:rPr>
          <w:rFonts w:ascii="Liberation Serif" w:hAnsi="Liberation Serif" w:cs="Liberation Serif"/>
        </w:rPr>
        <w:t xml:space="preserve"> должностных лиц </w:t>
      </w:r>
      <w:r>
        <w:rPr>
          <w:rFonts w:ascii="Liberation Serif" w:hAnsi="Liberation Serif" w:cs="Liberation Serif"/>
        </w:rPr>
        <w:t xml:space="preserve">– штраф </w:t>
      </w:r>
      <w:r w:rsidR="002B3D0B" w:rsidRPr="00E96B17">
        <w:rPr>
          <w:rFonts w:ascii="Liberation Serif" w:hAnsi="Liberation Serif" w:cs="Liberation Serif"/>
        </w:rPr>
        <w:t>от 30 тысяч до 80 тысяч рублей или дисквалификаци</w:t>
      </w:r>
      <w:r>
        <w:rPr>
          <w:rFonts w:ascii="Liberation Serif" w:hAnsi="Liberation Serif" w:cs="Liberation Serif"/>
        </w:rPr>
        <w:t>я</w:t>
      </w:r>
      <w:r w:rsidR="002B3D0B" w:rsidRPr="00E96B17">
        <w:rPr>
          <w:rFonts w:ascii="Liberation Serif" w:hAnsi="Liberation Serif" w:cs="Liberation Serif"/>
        </w:rPr>
        <w:t xml:space="preserve"> на срок от одного года до двух лет, </w:t>
      </w:r>
      <w:r w:rsidR="00076470" w:rsidRPr="00E96B17">
        <w:rPr>
          <w:rFonts w:ascii="Liberation Serif" w:hAnsi="Liberation Serif" w:cs="Liberation Serif"/>
        </w:rPr>
        <w:t xml:space="preserve">для </w:t>
      </w:r>
      <w:r w:rsidR="002B3D0B" w:rsidRPr="00E96B17">
        <w:rPr>
          <w:rFonts w:ascii="Liberation Serif" w:hAnsi="Liberation Serif" w:cs="Liberation Serif"/>
        </w:rPr>
        <w:t xml:space="preserve">юридических лиц </w:t>
      </w:r>
      <w:r>
        <w:rPr>
          <w:rFonts w:ascii="Liberation Serif" w:hAnsi="Liberation Serif" w:cs="Liberation Serif"/>
        </w:rPr>
        <w:t>–</w:t>
      </w:r>
      <w:r w:rsidR="002B3D0B" w:rsidRPr="00E96B1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штраф </w:t>
      </w:r>
      <w:r w:rsidR="002B3D0B" w:rsidRPr="00E96B17">
        <w:rPr>
          <w:rFonts w:ascii="Liberation Serif" w:hAnsi="Liberation Serif" w:cs="Liberation Serif"/>
        </w:rPr>
        <w:t>от 100 тысяч до 200 тысяч рублей. За повторное правонарушение должностны</w:t>
      </w:r>
      <w:r>
        <w:rPr>
          <w:rFonts w:ascii="Liberation Serif" w:hAnsi="Liberation Serif" w:cs="Liberation Serif"/>
        </w:rPr>
        <w:t>м лицам грозит штраф</w:t>
      </w:r>
      <w:r w:rsidR="002B3D0B" w:rsidRPr="00E96B17">
        <w:rPr>
          <w:rFonts w:ascii="Liberation Serif" w:hAnsi="Liberation Serif" w:cs="Liberation Serif"/>
        </w:rPr>
        <w:t xml:space="preserve"> от 80 тысяч до 200 тысяч рублей или дисквалификаци</w:t>
      </w:r>
      <w:r>
        <w:rPr>
          <w:rFonts w:ascii="Liberation Serif" w:hAnsi="Liberation Serif" w:cs="Liberation Serif"/>
        </w:rPr>
        <w:t>я</w:t>
      </w:r>
      <w:r w:rsidR="002B3D0B" w:rsidRPr="00E96B17">
        <w:rPr>
          <w:rFonts w:ascii="Liberation Serif" w:hAnsi="Liberation Serif" w:cs="Liberation Serif"/>
        </w:rPr>
        <w:t xml:space="preserve"> на срок от двух до трёх лет, юридически</w:t>
      </w:r>
      <w:r>
        <w:rPr>
          <w:rFonts w:ascii="Liberation Serif" w:hAnsi="Liberation Serif" w:cs="Liberation Serif"/>
        </w:rPr>
        <w:t>м</w:t>
      </w:r>
      <w:r w:rsidR="002B3D0B" w:rsidRPr="00E96B17">
        <w:rPr>
          <w:rFonts w:ascii="Liberation Serif" w:hAnsi="Liberation Serif" w:cs="Liberation Serif"/>
        </w:rPr>
        <w:t xml:space="preserve"> лиц</w:t>
      </w:r>
      <w:r>
        <w:rPr>
          <w:rFonts w:ascii="Liberation Serif" w:hAnsi="Liberation Serif" w:cs="Liberation Serif"/>
        </w:rPr>
        <w:t>ам</w:t>
      </w:r>
      <w:r w:rsidR="002B3D0B" w:rsidRPr="00E96B1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–</w:t>
      </w:r>
      <w:r w:rsidR="002B3D0B" w:rsidRPr="00E96B1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штраф </w:t>
      </w:r>
      <w:r w:rsidR="002B3D0B" w:rsidRPr="00E96B17">
        <w:rPr>
          <w:rFonts w:ascii="Liberation Serif" w:hAnsi="Liberation Serif" w:cs="Liberation Serif"/>
        </w:rPr>
        <w:t>от 200 тысяч до 300 тысяч рублей.</w:t>
      </w:r>
    </w:p>
    <w:p w14:paraId="279CEAEE" w14:textId="77777777" w:rsidR="002B3D0B" w:rsidRPr="00E96B17" w:rsidRDefault="002B3D0B" w:rsidP="00CE0F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p w14:paraId="5070E848" w14:textId="68D51AD4" w:rsidR="008F43FE" w:rsidRPr="00E96B17" w:rsidRDefault="00076470" w:rsidP="00CE0F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iCs/>
          <w:shd w:val="clear" w:color="auto" w:fill="FFFFFF"/>
        </w:rPr>
      </w:pPr>
      <w:r w:rsidRPr="00E96B17">
        <w:rPr>
          <w:rFonts w:ascii="Liberation Serif" w:hAnsi="Liberation Serif" w:cs="Liberation Serif"/>
          <w:iCs/>
          <w:shd w:val="clear" w:color="auto" w:fill="FFFFFF"/>
        </w:rPr>
        <w:t>П</w:t>
      </w:r>
      <w:r w:rsidR="00CE0F8D" w:rsidRPr="00E96B17">
        <w:rPr>
          <w:rFonts w:ascii="Liberation Serif" w:hAnsi="Liberation Serif" w:cs="Liberation Serif"/>
          <w:iCs/>
          <w:shd w:val="clear" w:color="auto" w:fill="FFFFFF"/>
        </w:rPr>
        <w:t xml:space="preserve">ривлечение к ответственности не освобождает нарушителей от </w:t>
      </w:r>
      <w:r w:rsidR="00E96B17" w:rsidRPr="00E96B17">
        <w:rPr>
          <w:rFonts w:ascii="Liberation Serif" w:hAnsi="Liberation Serif" w:cs="Liberation Serif"/>
          <w:iCs/>
          <w:shd w:val="clear" w:color="auto" w:fill="FFFFFF"/>
        </w:rPr>
        <w:t xml:space="preserve">оплаты задолженности, </w:t>
      </w:r>
      <w:r w:rsidR="00CE0F8D" w:rsidRPr="00E96B17">
        <w:rPr>
          <w:rFonts w:ascii="Liberation Serif" w:hAnsi="Liberation Serif" w:cs="Liberation Serif"/>
          <w:iCs/>
          <w:shd w:val="clear" w:color="auto" w:fill="FFFFFF"/>
        </w:rPr>
        <w:t>возмещения стоимости потреблённой электроэнергии и оплаты услуги по возобновлению режима потребления</w:t>
      </w:r>
      <w:r w:rsidRPr="00E96B17">
        <w:rPr>
          <w:rFonts w:ascii="Liberation Serif" w:hAnsi="Liberation Serif" w:cs="Liberation Serif"/>
          <w:iCs/>
          <w:shd w:val="clear" w:color="auto" w:fill="FFFFFF"/>
        </w:rPr>
        <w:t xml:space="preserve"> электроэнергии.</w:t>
      </w:r>
      <w:r w:rsidR="00CE0F8D" w:rsidRPr="00E96B17">
        <w:rPr>
          <w:rFonts w:ascii="Liberation Serif" w:hAnsi="Liberation Serif" w:cs="Liberation Serif"/>
          <w:iCs/>
          <w:shd w:val="clear" w:color="auto" w:fill="FFFFFF"/>
        </w:rPr>
        <w:t> </w:t>
      </w:r>
    </w:p>
    <w:p w14:paraId="0A280B45" w14:textId="77777777" w:rsidR="00CE0F8D" w:rsidRPr="00E96B17" w:rsidRDefault="00CE0F8D" w:rsidP="00CE0F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p w14:paraId="01BCB9BE" w14:textId="6E961C37" w:rsidR="008D1167" w:rsidRPr="00E96B17" w:rsidRDefault="008F43FE" w:rsidP="00F3120E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E96B17">
        <w:rPr>
          <w:rFonts w:ascii="Liberation Serif" w:hAnsi="Liberation Serif" w:cs="Liberation Serif"/>
          <w:sz w:val="24"/>
          <w:szCs w:val="24"/>
        </w:rPr>
        <w:t>Самовольные подключения не только незаконны, но и опасны. Как правило</w:t>
      </w:r>
      <w:r w:rsidR="00CE0F8D" w:rsidRPr="00E96B17">
        <w:rPr>
          <w:rFonts w:ascii="Liberation Serif" w:hAnsi="Liberation Serif" w:cs="Liberation Serif"/>
          <w:sz w:val="24"/>
          <w:szCs w:val="24"/>
        </w:rPr>
        <w:t>,</w:t>
      </w:r>
      <w:r w:rsidRPr="00E96B17">
        <w:rPr>
          <w:rFonts w:ascii="Liberation Serif" w:hAnsi="Liberation Serif" w:cs="Liberation Serif"/>
          <w:sz w:val="24"/>
          <w:szCs w:val="24"/>
        </w:rPr>
        <w:t xml:space="preserve"> они производятся кустарно, из-за чего возникают скачки </w:t>
      </w:r>
      <w:r w:rsidRPr="00E96B17">
        <w:rPr>
          <w:rFonts w:ascii="Liberation Serif" w:hAnsi="Liberation Serif" w:cs="Liberation Serif"/>
          <w:sz w:val="24"/>
          <w:szCs w:val="24"/>
          <w:shd w:val="clear" w:color="auto" w:fill="FFFFFF"/>
        </w:rPr>
        <w:t>напряжения</w:t>
      </w:r>
      <w:r w:rsidR="00CE0F8D" w:rsidRPr="00E96B17">
        <w:rPr>
          <w:rFonts w:ascii="Liberation Serif" w:hAnsi="Liberation Serif" w:cs="Liberation Serif"/>
          <w:sz w:val="24"/>
          <w:szCs w:val="24"/>
          <w:shd w:val="clear" w:color="auto" w:fill="FFFFFF"/>
        </w:rPr>
        <w:t>, у</w:t>
      </w:r>
      <w:r w:rsidRPr="00E96B17">
        <w:rPr>
          <w:rFonts w:ascii="Liberation Serif" w:hAnsi="Liberation Serif" w:cs="Liberation Serif"/>
          <w:sz w:val="24"/>
          <w:szCs w:val="24"/>
          <w:shd w:val="clear" w:color="auto" w:fill="FFFFFF"/>
        </w:rPr>
        <w:t>величивается риск возникновения пожаров</w:t>
      </w:r>
      <w:r w:rsidR="00CE0F8D" w:rsidRPr="00E96B1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и несчастных случаев</w:t>
      </w:r>
      <w:r w:rsidRPr="00E96B1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. </w:t>
      </w:r>
      <w:r w:rsidR="008407F3" w:rsidRPr="00E96B17">
        <w:rPr>
          <w:rFonts w:ascii="Liberation Serif" w:hAnsi="Liberation Serif" w:cs="Liberation Serif"/>
          <w:sz w:val="24"/>
          <w:szCs w:val="24"/>
        </w:rPr>
        <w:t xml:space="preserve">Из-за нарушителей </w:t>
      </w:r>
      <w:r w:rsidR="008407F3" w:rsidRPr="00E96B17">
        <w:rPr>
          <w:rFonts w:ascii="Liberation Serif" w:hAnsi="Liberation Serif" w:cs="Liberation Serif"/>
          <w:sz w:val="24"/>
          <w:szCs w:val="24"/>
          <w:shd w:val="clear" w:color="auto" w:fill="FFFFFF"/>
        </w:rPr>
        <w:t>страдают и соседи, которые исправно оплачивают счета за электроэнергию</w:t>
      </w:r>
      <w:r w:rsidR="00CE0F8D" w:rsidRPr="00E96B17">
        <w:rPr>
          <w:rFonts w:ascii="Liberation Serif" w:hAnsi="Liberation Serif" w:cs="Liberation Serif"/>
          <w:sz w:val="24"/>
          <w:szCs w:val="24"/>
          <w:shd w:val="clear" w:color="auto" w:fill="FFFFFF"/>
        </w:rPr>
        <w:t>, так как с</w:t>
      </w:r>
      <w:r w:rsidR="008407F3" w:rsidRPr="00E96B17">
        <w:rPr>
          <w:rFonts w:ascii="Liberation Serif" w:hAnsi="Liberation Serif" w:cs="Liberation Serif"/>
          <w:sz w:val="24"/>
          <w:szCs w:val="24"/>
          <w:shd w:val="clear" w:color="auto" w:fill="FFFFFF"/>
        </w:rPr>
        <w:t>амовольные подключения снижают качество электроснабжения</w:t>
      </w:r>
      <w:r w:rsidR="008D1167" w:rsidRPr="00E96B1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. </w:t>
      </w:r>
    </w:p>
    <w:p w14:paraId="76FF5703" w14:textId="77777777" w:rsidR="00CE0F8D" w:rsidRPr="00E96B17" w:rsidRDefault="00CE0F8D" w:rsidP="00F3120E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</w:p>
    <w:p w14:paraId="69BA76BF" w14:textId="28759421" w:rsidR="003E6790" w:rsidRDefault="003E6790" w:rsidP="00CE0F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 w:rsidRPr="00E96B17">
        <w:rPr>
          <w:rFonts w:ascii="Liberation Serif" w:hAnsi="Liberation Serif" w:cs="Liberation Serif"/>
          <w:shd w:val="clear" w:color="auto" w:fill="FFFFFF"/>
        </w:rPr>
        <w:t xml:space="preserve">Сообщайте об известных вам фактах самовольного подключения к электросети по телефону горячей линии «Энергосбыт Волга» 8 (4922) 77-30-00 с 8:00 до 20:00 с понедельника по субботу или по электронной почте </w:t>
      </w:r>
      <w:hyperlink r:id="rId11" w:history="1">
        <w:r w:rsidRPr="00E96B17">
          <w:rPr>
            <w:rStyle w:val="a7"/>
            <w:rFonts w:ascii="Liberation Serif" w:hAnsi="Liberation Serif" w:cs="Liberation Serif"/>
            <w:color w:val="auto"/>
            <w:u w:val="none"/>
            <w:shd w:val="clear" w:color="auto" w:fill="FFFFFF"/>
            <w:lang w:val="en-US"/>
          </w:rPr>
          <w:t>call</w:t>
        </w:r>
        <w:r w:rsidRPr="00E96B17">
          <w:rPr>
            <w:rStyle w:val="a7"/>
            <w:rFonts w:ascii="Liberation Serif" w:hAnsi="Liberation Serif" w:cs="Liberation Serif"/>
            <w:color w:val="auto"/>
            <w:u w:val="none"/>
            <w:shd w:val="clear" w:color="auto" w:fill="FFFFFF"/>
          </w:rPr>
          <w:t>@</w:t>
        </w:r>
        <w:proofErr w:type="spellStart"/>
        <w:r w:rsidRPr="00E96B17">
          <w:rPr>
            <w:rStyle w:val="a7"/>
            <w:rFonts w:ascii="Liberation Serif" w:hAnsi="Liberation Serif" w:cs="Liberation Serif"/>
            <w:color w:val="auto"/>
            <w:u w:val="none"/>
            <w:shd w:val="clear" w:color="auto" w:fill="FFFFFF"/>
            <w:lang w:val="en-US"/>
          </w:rPr>
          <w:t>esbvolga</w:t>
        </w:r>
        <w:proofErr w:type="spellEnd"/>
        <w:r w:rsidRPr="00E96B17">
          <w:rPr>
            <w:rStyle w:val="a7"/>
            <w:rFonts w:ascii="Liberation Serif" w:hAnsi="Liberation Serif" w:cs="Liberation Serif"/>
            <w:color w:val="auto"/>
            <w:u w:val="none"/>
            <w:shd w:val="clear" w:color="auto" w:fill="FFFFFF"/>
          </w:rPr>
          <w:t>.</w:t>
        </w:r>
        <w:proofErr w:type="spellStart"/>
        <w:r w:rsidRPr="00E96B17">
          <w:rPr>
            <w:rStyle w:val="a7"/>
            <w:rFonts w:ascii="Liberation Serif" w:hAnsi="Liberation Serif" w:cs="Liberation Serif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E96B17">
        <w:rPr>
          <w:rFonts w:ascii="Liberation Serif" w:hAnsi="Liberation Serif" w:cs="Liberation Serif"/>
          <w:shd w:val="clear" w:color="auto" w:fill="FFFFFF"/>
        </w:rPr>
        <w:t xml:space="preserve">. </w:t>
      </w:r>
    </w:p>
    <w:p w14:paraId="456B414D" w14:textId="6AF55847" w:rsidR="007A63DD" w:rsidRPr="007A63DD" w:rsidRDefault="007A63DD" w:rsidP="007A63DD">
      <w:pPr>
        <w:shd w:val="clear" w:color="auto" w:fill="FFFFFF"/>
        <w:spacing w:after="0" w:line="240" w:lineRule="auto"/>
        <w:outlineLvl w:val="0"/>
        <w:rPr>
          <w:rFonts w:ascii="heliosC-400" w:eastAsia="Times New Roman" w:hAnsi="heliosC-400" w:cs="Times New Roman"/>
          <w:b/>
          <w:bCs/>
          <w:i/>
          <w:iCs/>
          <w:color w:val="012640"/>
          <w:kern w:val="36"/>
          <w:sz w:val="48"/>
          <w:szCs w:val="48"/>
          <w:lang w:eastAsia="ru-RU"/>
        </w:rPr>
      </w:pPr>
      <w:r>
        <w:rPr>
          <w:rFonts w:ascii="heliosC-400" w:eastAsia="Times New Roman" w:hAnsi="heliosC-400" w:cs="Times New Roman"/>
          <w:b/>
          <w:bCs/>
          <w:i/>
          <w:iCs/>
          <w:color w:val="012640"/>
          <w:kern w:val="36"/>
          <w:sz w:val="48"/>
          <w:szCs w:val="48"/>
          <w:lang w:eastAsia="ru-RU"/>
        </w:rPr>
        <w:t xml:space="preserve"> </w:t>
      </w:r>
    </w:p>
    <w:p w14:paraId="700339FF" w14:textId="77777777" w:rsidR="007A63DD" w:rsidRPr="00E96B17" w:rsidRDefault="007A63DD" w:rsidP="00CE0F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sectPr w:rsidR="007A63DD" w:rsidRPr="00E96B17" w:rsidSect="00C55B3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9C2C" w14:textId="77777777" w:rsidR="0000149F" w:rsidRDefault="0000149F" w:rsidP="000B7FF8">
      <w:pPr>
        <w:spacing w:after="0" w:line="240" w:lineRule="auto"/>
      </w:pPr>
      <w:r>
        <w:separator/>
      </w:r>
    </w:p>
  </w:endnote>
  <w:endnote w:type="continuationSeparator" w:id="0">
    <w:p w14:paraId="1443AAD3" w14:textId="77777777" w:rsidR="0000149F" w:rsidRDefault="0000149F" w:rsidP="000B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iosC-4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C1B8" w14:textId="64BE5691" w:rsidR="006560FF" w:rsidRPr="001B50D3" w:rsidRDefault="003A0368" w:rsidP="006560FF">
    <w:pPr>
      <w:jc w:val="both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Общество с ограниченной ответственностью</w:t>
    </w:r>
    <w:r w:rsidR="006560FF" w:rsidRPr="001B50D3">
      <w:rPr>
        <w:b/>
        <w:bCs/>
        <w:i/>
        <w:iCs/>
        <w:sz w:val="20"/>
        <w:szCs w:val="20"/>
      </w:rPr>
      <w:t xml:space="preserve"> «Энергосбыт Волга» (ООО «ЭСВ»)</w:t>
    </w:r>
    <w:r w:rsidR="006560FF" w:rsidRPr="001B50D3">
      <w:rPr>
        <w:i/>
        <w:iCs/>
        <w:sz w:val="20"/>
        <w:szCs w:val="20"/>
      </w:rPr>
      <w:t xml:space="preserve"> – гарантирующий поставщик электроэнергии на территории Владимирск</w:t>
    </w:r>
    <w:r w:rsidR="006560FF">
      <w:rPr>
        <w:i/>
        <w:iCs/>
        <w:sz w:val="20"/>
        <w:szCs w:val="20"/>
      </w:rPr>
      <w:t>ой области с 1 апреля 2018 года</w:t>
    </w:r>
    <w:r w:rsidR="006560FF" w:rsidRPr="001B50D3">
      <w:rPr>
        <w:i/>
        <w:iCs/>
        <w:sz w:val="20"/>
        <w:szCs w:val="20"/>
      </w:rPr>
      <w:t>. В настоящий момент клиентская база в зоне обслуживания составляет свыше 11 тыс</w:t>
    </w:r>
    <w:r w:rsidR="006560FF">
      <w:rPr>
        <w:i/>
        <w:iCs/>
        <w:sz w:val="20"/>
        <w:szCs w:val="20"/>
      </w:rPr>
      <w:t>.</w:t>
    </w:r>
    <w:r w:rsidR="006560FF" w:rsidRPr="001B50D3">
      <w:rPr>
        <w:i/>
        <w:iCs/>
        <w:sz w:val="20"/>
        <w:szCs w:val="20"/>
      </w:rPr>
      <w:t> предприятий и организаций и более 4</w:t>
    </w:r>
    <w:r w:rsidR="00E96B17">
      <w:rPr>
        <w:i/>
        <w:iCs/>
        <w:sz w:val="20"/>
        <w:szCs w:val="20"/>
      </w:rPr>
      <w:t>82</w:t>
    </w:r>
    <w:r w:rsidR="006560FF" w:rsidRPr="001B50D3">
      <w:rPr>
        <w:i/>
        <w:iCs/>
        <w:sz w:val="20"/>
        <w:szCs w:val="20"/>
      </w:rPr>
      <w:t xml:space="preserve"> тыс. бытовых потребителей. В своей деятельности ООО «ЭСВ» ориентируется на обслуживание потребителей с предоставлением полного комплекса сервисных услуг с применением современных средств автоматизации, использованием информационных технологий и средств связи. </w:t>
    </w:r>
    <w:hyperlink r:id="rId1" w:history="1">
      <w:r w:rsidR="006560FF" w:rsidRPr="001B50D3">
        <w:rPr>
          <w:rStyle w:val="a7"/>
          <w:i/>
          <w:iCs/>
          <w:sz w:val="20"/>
          <w:szCs w:val="20"/>
        </w:rPr>
        <w:t>www.esbvolga.ru</w:t>
      </w:r>
    </w:hyperlink>
  </w:p>
  <w:p w14:paraId="47B005B7" w14:textId="77777777" w:rsidR="0010657C" w:rsidRPr="0010657C" w:rsidRDefault="00E36D59" w:rsidP="0010657C">
    <w:pPr>
      <w:pStyle w:val="a5"/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 </w:t>
    </w:r>
    <w:r w:rsidR="0010657C"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</w:t>
    </w:r>
    <w:r w:rsidR="0010657C" w:rsidRPr="00856770">
      <w:rPr>
        <w:rFonts w:ascii="Tahoma" w:hAnsi="Tahoma" w:cs="Tahoma"/>
        <w:color w:val="C45911" w:themeColor="accent2" w:themeShade="BF"/>
        <w:position w:val="-6"/>
        <w:sz w:val="16"/>
        <w:szCs w:val="16"/>
      </w:rPr>
      <w:t>ООО «ЭСВ»</w:t>
    </w:r>
  </w:p>
  <w:p w14:paraId="46D8269B" w14:textId="77777777" w:rsidR="00853BAA" w:rsidRPr="00856770" w:rsidRDefault="0010657C" w:rsidP="0010657C">
    <w:pPr>
      <w:pStyle w:val="a5"/>
      <w:tabs>
        <w:tab w:val="clear" w:pos="4677"/>
        <w:tab w:val="center" w:pos="4678"/>
      </w:tabs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noProof/>
        <w:color w:val="C45911" w:themeColor="accent2" w:themeShade="BF"/>
        <w:position w:val="-6"/>
        <w:sz w:val="16"/>
        <w:szCs w:val="16"/>
        <w:lang w:eastAsia="ru-RU"/>
      </w:rPr>
      <w:drawing>
        <wp:inline distT="0" distB="0" distL="0" distR="0" wp14:anchorId="6C83A8A6" wp14:editId="11E9D3FB">
          <wp:extent cx="1268095" cy="243840"/>
          <wp:effectExtent l="0" t="0" r="8255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97EB8" w14:textId="77777777" w:rsidR="00592147" w:rsidRDefault="00592147" w:rsidP="00592147">
    <w:pPr>
      <w:pStyle w:val="a5"/>
      <w:jc w:val="center"/>
      <w:rPr>
        <w:rFonts w:ascii="Tahoma" w:hAnsi="Tahoma" w:cs="Tahoma"/>
        <w:color w:val="C45911" w:themeColor="accent2" w:themeShade="BF"/>
        <w:sz w:val="16"/>
        <w:szCs w:val="16"/>
      </w:rPr>
    </w:pPr>
  </w:p>
  <w:p w14:paraId="374F5F0B" w14:textId="77777777" w:rsidR="00592147" w:rsidRDefault="00592147" w:rsidP="00592147">
    <w:pPr>
      <w:pStyle w:val="a5"/>
      <w:tabs>
        <w:tab w:val="clear" w:pos="4677"/>
        <w:tab w:val="center" w:pos="4678"/>
      </w:tabs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         </w:t>
    </w:r>
  </w:p>
  <w:p w14:paraId="7AFDE8C2" w14:textId="77777777" w:rsidR="00592147" w:rsidRPr="00856770" w:rsidRDefault="0010657C" w:rsidP="00592147">
    <w:pPr>
      <w:pStyle w:val="a5"/>
      <w:tabs>
        <w:tab w:val="clear" w:pos="4677"/>
        <w:tab w:val="center" w:pos="4678"/>
      </w:tabs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         </w:t>
    </w:r>
    <w:r w:rsidRPr="00856770">
      <w:rPr>
        <w:rFonts w:ascii="Tahoma" w:hAnsi="Tahoma" w:cs="Tahoma"/>
        <w:color w:val="C45911" w:themeColor="accent2" w:themeShade="BF"/>
        <w:position w:val="-6"/>
        <w:sz w:val="16"/>
        <w:szCs w:val="16"/>
      </w:rPr>
      <w:t>ООО «ЭСВ»</w:t>
    </w:r>
  </w:p>
  <w:p w14:paraId="79D74A6B" w14:textId="77777777" w:rsidR="00F10F71" w:rsidRDefault="0010657C" w:rsidP="0010657C">
    <w:pPr>
      <w:pStyle w:val="a5"/>
      <w:jc w:val="center"/>
    </w:pPr>
    <w:r>
      <w:rPr>
        <w:rFonts w:ascii="Tahoma" w:hAnsi="Tahoma" w:cs="Tahoma"/>
        <w:noProof/>
        <w:color w:val="C45911" w:themeColor="accent2" w:themeShade="BF"/>
        <w:position w:val="-6"/>
        <w:sz w:val="16"/>
        <w:szCs w:val="16"/>
        <w:lang w:eastAsia="ru-RU"/>
      </w:rPr>
      <w:drawing>
        <wp:inline distT="0" distB="0" distL="0" distR="0" wp14:anchorId="5275F868" wp14:editId="12C79EC7">
          <wp:extent cx="1268095" cy="243840"/>
          <wp:effectExtent l="0" t="0" r="8255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72385" w14:textId="77777777" w:rsidR="0000149F" w:rsidRDefault="0000149F" w:rsidP="000B7FF8">
      <w:pPr>
        <w:spacing w:after="0" w:line="240" w:lineRule="auto"/>
      </w:pPr>
      <w:r>
        <w:separator/>
      </w:r>
    </w:p>
  </w:footnote>
  <w:footnote w:type="continuationSeparator" w:id="0">
    <w:p w14:paraId="22BB3173" w14:textId="77777777" w:rsidR="0000149F" w:rsidRDefault="0000149F" w:rsidP="000B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043544"/>
      <w:docPartObj>
        <w:docPartGallery w:val="Page Numbers (Top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7B733531" w14:textId="7FD4A020" w:rsidR="003B06E2" w:rsidRPr="003B06E2" w:rsidRDefault="003B06E2">
        <w:pPr>
          <w:pStyle w:val="a3"/>
          <w:jc w:val="center"/>
          <w:rPr>
            <w:rFonts w:ascii="Tahoma" w:hAnsi="Tahoma" w:cs="Tahoma"/>
            <w:sz w:val="18"/>
            <w:szCs w:val="18"/>
          </w:rPr>
        </w:pPr>
        <w:r w:rsidRPr="003B06E2">
          <w:rPr>
            <w:rFonts w:ascii="Tahoma" w:hAnsi="Tahoma" w:cs="Tahoma"/>
            <w:sz w:val="18"/>
            <w:szCs w:val="18"/>
          </w:rPr>
          <w:fldChar w:fldCharType="begin"/>
        </w:r>
        <w:r w:rsidRPr="003B06E2">
          <w:rPr>
            <w:rFonts w:ascii="Tahoma" w:hAnsi="Tahoma" w:cs="Tahoma"/>
            <w:sz w:val="18"/>
            <w:szCs w:val="18"/>
          </w:rPr>
          <w:instrText>PAGE   \* MERGEFORMAT</w:instrText>
        </w:r>
        <w:r w:rsidRPr="003B06E2">
          <w:rPr>
            <w:rFonts w:ascii="Tahoma" w:hAnsi="Tahoma" w:cs="Tahoma"/>
            <w:sz w:val="18"/>
            <w:szCs w:val="18"/>
          </w:rPr>
          <w:fldChar w:fldCharType="separate"/>
        </w:r>
        <w:r w:rsidR="00300A9A">
          <w:rPr>
            <w:rFonts w:ascii="Tahoma" w:hAnsi="Tahoma" w:cs="Tahoma"/>
            <w:noProof/>
            <w:sz w:val="18"/>
            <w:szCs w:val="18"/>
          </w:rPr>
          <w:t>2</w:t>
        </w:r>
        <w:r w:rsidRPr="003B06E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0DCC9782" w14:textId="77777777" w:rsidR="003B06E2" w:rsidRDefault="003B06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C7F3" w14:textId="77777777" w:rsidR="003B06E2" w:rsidRDefault="003B06E2">
    <w:pPr>
      <w:pStyle w:val="a3"/>
      <w:jc w:val="center"/>
    </w:pPr>
  </w:p>
  <w:p w14:paraId="3C03A9A4" w14:textId="77777777" w:rsidR="003B06E2" w:rsidRDefault="003B06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D67"/>
    <w:multiLevelType w:val="hybridMultilevel"/>
    <w:tmpl w:val="BC58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FB7"/>
    <w:multiLevelType w:val="hybridMultilevel"/>
    <w:tmpl w:val="5DDE8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92ABF"/>
    <w:multiLevelType w:val="hybridMultilevel"/>
    <w:tmpl w:val="5568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206F"/>
    <w:multiLevelType w:val="multilevel"/>
    <w:tmpl w:val="12A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D552D"/>
    <w:multiLevelType w:val="hybridMultilevel"/>
    <w:tmpl w:val="DC60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28AF"/>
    <w:multiLevelType w:val="multilevel"/>
    <w:tmpl w:val="ED3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350CB"/>
    <w:multiLevelType w:val="hybridMultilevel"/>
    <w:tmpl w:val="8D6E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E3EE3"/>
    <w:multiLevelType w:val="hybridMultilevel"/>
    <w:tmpl w:val="71706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164C82"/>
    <w:multiLevelType w:val="hybridMultilevel"/>
    <w:tmpl w:val="DB8A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5139F"/>
    <w:multiLevelType w:val="multilevel"/>
    <w:tmpl w:val="BB1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110AE"/>
    <w:multiLevelType w:val="hybridMultilevel"/>
    <w:tmpl w:val="18EA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67978"/>
    <w:multiLevelType w:val="hybridMultilevel"/>
    <w:tmpl w:val="8162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4562A"/>
    <w:multiLevelType w:val="hybridMultilevel"/>
    <w:tmpl w:val="F6BA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51040"/>
    <w:multiLevelType w:val="hybridMultilevel"/>
    <w:tmpl w:val="4A92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22"/>
    <w:rsid w:val="0000149F"/>
    <w:rsid w:val="00013DDA"/>
    <w:rsid w:val="000141FF"/>
    <w:rsid w:val="00017619"/>
    <w:rsid w:val="00025710"/>
    <w:rsid w:val="00025D04"/>
    <w:rsid w:val="00034271"/>
    <w:rsid w:val="000461B1"/>
    <w:rsid w:val="000604C7"/>
    <w:rsid w:val="000669E4"/>
    <w:rsid w:val="0007623B"/>
    <w:rsid w:val="00076470"/>
    <w:rsid w:val="00097702"/>
    <w:rsid w:val="000B4151"/>
    <w:rsid w:val="000B6A74"/>
    <w:rsid w:val="000B7FF8"/>
    <w:rsid w:val="000C1B2A"/>
    <w:rsid w:val="000E27A7"/>
    <w:rsid w:val="000E52DF"/>
    <w:rsid w:val="0010657C"/>
    <w:rsid w:val="00113B10"/>
    <w:rsid w:val="001174B5"/>
    <w:rsid w:val="001205E2"/>
    <w:rsid w:val="00123C91"/>
    <w:rsid w:val="00152175"/>
    <w:rsid w:val="0016270B"/>
    <w:rsid w:val="0017563E"/>
    <w:rsid w:val="00192FBA"/>
    <w:rsid w:val="001D31F6"/>
    <w:rsid w:val="001D7C7A"/>
    <w:rsid w:val="001F6F97"/>
    <w:rsid w:val="001F76F1"/>
    <w:rsid w:val="00200384"/>
    <w:rsid w:val="002133E8"/>
    <w:rsid w:val="0023167E"/>
    <w:rsid w:val="00235349"/>
    <w:rsid w:val="00237F6B"/>
    <w:rsid w:val="002400D4"/>
    <w:rsid w:val="00241542"/>
    <w:rsid w:val="00246952"/>
    <w:rsid w:val="00251C59"/>
    <w:rsid w:val="0027136B"/>
    <w:rsid w:val="00275ACC"/>
    <w:rsid w:val="00293974"/>
    <w:rsid w:val="002A4602"/>
    <w:rsid w:val="002B3D0B"/>
    <w:rsid w:val="002D6970"/>
    <w:rsid w:val="002E0D5A"/>
    <w:rsid w:val="002F0B27"/>
    <w:rsid w:val="002F3788"/>
    <w:rsid w:val="002F7A1B"/>
    <w:rsid w:val="00300A9A"/>
    <w:rsid w:val="003074E8"/>
    <w:rsid w:val="003155DD"/>
    <w:rsid w:val="00317F2F"/>
    <w:rsid w:val="003305F1"/>
    <w:rsid w:val="003756D2"/>
    <w:rsid w:val="0037696E"/>
    <w:rsid w:val="00380C81"/>
    <w:rsid w:val="003856DE"/>
    <w:rsid w:val="00390ABC"/>
    <w:rsid w:val="003973BE"/>
    <w:rsid w:val="003A0368"/>
    <w:rsid w:val="003A6C7D"/>
    <w:rsid w:val="003A6FB7"/>
    <w:rsid w:val="003A7C9B"/>
    <w:rsid w:val="003B06E2"/>
    <w:rsid w:val="003C542B"/>
    <w:rsid w:val="003C60F7"/>
    <w:rsid w:val="003D7522"/>
    <w:rsid w:val="003E3E8A"/>
    <w:rsid w:val="003E6790"/>
    <w:rsid w:val="003F38F4"/>
    <w:rsid w:val="003F4E93"/>
    <w:rsid w:val="00414D7A"/>
    <w:rsid w:val="0042045E"/>
    <w:rsid w:val="00427FAC"/>
    <w:rsid w:val="0043241B"/>
    <w:rsid w:val="00450948"/>
    <w:rsid w:val="004600B1"/>
    <w:rsid w:val="00477944"/>
    <w:rsid w:val="004A11FE"/>
    <w:rsid w:val="004A3B6D"/>
    <w:rsid w:val="004B1DD3"/>
    <w:rsid w:val="004B3754"/>
    <w:rsid w:val="004B64A8"/>
    <w:rsid w:val="004B6997"/>
    <w:rsid w:val="004D0913"/>
    <w:rsid w:val="004D2DBB"/>
    <w:rsid w:val="004E6663"/>
    <w:rsid w:val="005075B9"/>
    <w:rsid w:val="00514B1B"/>
    <w:rsid w:val="00520DB2"/>
    <w:rsid w:val="0052268A"/>
    <w:rsid w:val="00522D0E"/>
    <w:rsid w:val="00536C63"/>
    <w:rsid w:val="00537423"/>
    <w:rsid w:val="00542CBF"/>
    <w:rsid w:val="00547D75"/>
    <w:rsid w:val="00554007"/>
    <w:rsid w:val="00557B39"/>
    <w:rsid w:val="0056489A"/>
    <w:rsid w:val="00565771"/>
    <w:rsid w:val="005663ED"/>
    <w:rsid w:val="005806B9"/>
    <w:rsid w:val="0058313E"/>
    <w:rsid w:val="00592147"/>
    <w:rsid w:val="00597630"/>
    <w:rsid w:val="005A11FC"/>
    <w:rsid w:val="005A5368"/>
    <w:rsid w:val="005B4EEB"/>
    <w:rsid w:val="005D0887"/>
    <w:rsid w:val="005D6CD7"/>
    <w:rsid w:val="005E4EEE"/>
    <w:rsid w:val="005E771D"/>
    <w:rsid w:val="0060531D"/>
    <w:rsid w:val="00610320"/>
    <w:rsid w:val="0061385D"/>
    <w:rsid w:val="006426F8"/>
    <w:rsid w:val="00651CC2"/>
    <w:rsid w:val="00652165"/>
    <w:rsid w:val="006560FF"/>
    <w:rsid w:val="006649FE"/>
    <w:rsid w:val="00686E2F"/>
    <w:rsid w:val="006A3CD6"/>
    <w:rsid w:val="006A64A8"/>
    <w:rsid w:val="006C0EB4"/>
    <w:rsid w:val="006C5BB0"/>
    <w:rsid w:val="006D00E6"/>
    <w:rsid w:val="006E299C"/>
    <w:rsid w:val="006F4663"/>
    <w:rsid w:val="00702C1A"/>
    <w:rsid w:val="0070311F"/>
    <w:rsid w:val="00724C9D"/>
    <w:rsid w:val="00733422"/>
    <w:rsid w:val="00742B2A"/>
    <w:rsid w:val="00743A3A"/>
    <w:rsid w:val="00743A66"/>
    <w:rsid w:val="00744A9A"/>
    <w:rsid w:val="007450AA"/>
    <w:rsid w:val="00760193"/>
    <w:rsid w:val="00760D25"/>
    <w:rsid w:val="007643F2"/>
    <w:rsid w:val="007721C5"/>
    <w:rsid w:val="00775699"/>
    <w:rsid w:val="0078425F"/>
    <w:rsid w:val="00797FBB"/>
    <w:rsid w:val="007A63DD"/>
    <w:rsid w:val="007B38C2"/>
    <w:rsid w:val="007B4652"/>
    <w:rsid w:val="007C57E2"/>
    <w:rsid w:val="00800A1C"/>
    <w:rsid w:val="008037D6"/>
    <w:rsid w:val="00810C2B"/>
    <w:rsid w:val="00820391"/>
    <w:rsid w:val="008244EC"/>
    <w:rsid w:val="008407F3"/>
    <w:rsid w:val="00846839"/>
    <w:rsid w:val="00853BAA"/>
    <w:rsid w:val="00856770"/>
    <w:rsid w:val="00867587"/>
    <w:rsid w:val="00887196"/>
    <w:rsid w:val="00890830"/>
    <w:rsid w:val="00891C91"/>
    <w:rsid w:val="008A0BC9"/>
    <w:rsid w:val="008A61AE"/>
    <w:rsid w:val="008B1741"/>
    <w:rsid w:val="008B6254"/>
    <w:rsid w:val="008C6352"/>
    <w:rsid w:val="008D1167"/>
    <w:rsid w:val="008D624B"/>
    <w:rsid w:val="008E1C63"/>
    <w:rsid w:val="008E2ACC"/>
    <w:rsid w:val="008E64F3"/>
    <w:rsid w:val="008F43FE"/>
    <w:rsid w:val="008F7765"/>
    <w:rsid w:val="00915C48"/>
    <w:rsid w:val="00920F84"/>
    <w:rsid w:val="00930C24"/>
    <w:rsid w:val="00933B87"/>
    <w:rsid w:val="00937407"/>
    <w:rsid w:val="00940CAD"/>
    <w:rsid w:val="009A0477"/>
    <w:rsid w:val="009B1811"/>
    <w:rsid w:val="009B4A99"/>
    <w:rsid w:val="009C2A08"/>
    <w:rsid w:val="009C2B58"/>
    <w:rsid w:val="009C30A7"/>
    <w:rsid w:val="009C7FD9"/>
    <w:rsid w:val="009D5B8A"/>
    <w:rsid w:val="009E384F"/>
    <w:rsid w:val="009E78A6"/>
    <w:rsid w:val="009F2BCD"/>
    <w:rsid w:val="00A275EB"/>
    <w:rsid w:val="00A30741"/>
    <w:rsid w:val="00A45D5E"/>
    <w:rsid w:val="00A5062C"/>
    <w:rsid w:val="00A55A52"/>
    <w:rsid w:val="00A60793"/>
    <w:rsid w:val="00A67180"/>
    <w:rsid w:val="00A83071"/>
    <w:rsid w:val="00AA0DFA"/>
    <w:rsid w:val="00AA677B"/>
    <w:rsid w:val="00AB63D5"/>
    <w:rsid w:val="00AB79E7"/>
    <w:rsid w:val="00AC1B47"/>
    <w:rsid w:val="00AD1B7F"/>
    <w:rsid w:val="00AE17D0"/>
    <w:rsid w:val="00AE3B04"/>
    <w:rsid w:val="00AE658F"/>
    <w:rsid w:val="00AF799B"/>
    <w:rsid w:val="00B02CFC"/>
    <w:rsid w:val="00B04C05"/>
    <w:rsid w:val="00B21A2B"/>
    <w:rsid w:val="00B36993"/>
    <w:rsid w:val="00B413E8"/>
    <w:rsid w:val="00B46100"/>
    <w:rsid w:val="00B50680"/>
    <w:rsid w:val="00B55353"/>
    <w:rsid w:val="00B600CE"/>
    <w:rsid w:val="00B737AA"/>
    <w:rsid w:val="00B74294"/>
    <w:rsid w:val="00B77288"/>
    <w:rsid w:val="00B84D82"/>
    <w:rsid w:val="00B85AC1"/>
    <w:rsid w:val="00BB56BF"/>
    <w:rsid w:val="00BB64E8"/>
    <w:rsid w:val="00BB6CF3"/>
    <w:rsid w:val="00BC5128"/>
    <w:rsid w:val="00BC7C4B"/>
    <w:rsid w:val="00BE1CD4"/>
    <w:rsid w:val="00BF0A24"/>
    <w:rsid w:val="00BF30A8"/>
    <w:rsid w:val="00BF702F"/>
    <w:rsid w:val="00C01D92"/>
    <w:rsid w:val="00C052E5"/>
    <w:rsid w:val="00C07AB9"/>
    <w:rsid w:val="00C11424"/>
    <w:rsid w:val="00C15968"/>
    <w:rsid w:val="00C20E8B"/>
    <w:rsid w:val="00C31D74"/>
    <w:rsid w:val="00C32A46"/>
    <w:rsid w:val="00C52066"/>
    <w:rsid w:val="00C5465F"/>
    <w:rsid w:val="00C5573F"/>
    <w:rsid w:val="00C55B37"/>
    <w:rsid w:val="00C656E0"/>
    <w:rsid w:val="00C733F2"/>
    <w:rsid w:val="00CA2522"/>
    <w:rsid w:val="00CE0F8D"/>
    <w:rsid w:val="00CE3535"/>
    <w:rsid w:val="00CE5868"/>
    <w:rsid w:val="00CE6AC0"/>
    <w:rsid w:val="00CF4499"/>
    <w:rsid w:val="00D019B9"/>
    <w:rsid w:val="00D07E5E"/>
    <w:rsid w:val="00D135E2"/>
    <w:rsid w:val="00D171DD"/>
    <w:rsid w:val="00D35826"/>
    <w:rsid w:val="00D65F2B"/>
    <w:rsid w:val="00D66FA0"/>
    <w:rsid w:val="00D77E9D"/>
    <w:rsid w:val="00D83472"/>
    <w:rsid w:val="00DC1E40"/>
    <w:rsid w:val="00DC47C7"/>
    <w:rsid w:val="00DD0A5F"/>
    <w:rsid w:val="00E012DC"/>
    <w:rsid w:val="00E021B1"/>
    <w:rsid w:val="00E024EB"/>
    <w:rsid w:val="00E11AC7"/>
    <w:rsid w:val="00E1276A"/>
    <w:rsid w:val="00E26AC7"/>
    <w:rsid w:val="00E34F8D"/>
    <w:rsid w:val="00E352B2"/>
    <w:rsid w:val="00E36D59"/>
    <w:rsid w:val="00E44CF7"/>
    <w:rsid w:val="00E546CD"/>
    <w:rsid w:val="00E61CF1"/>
    <w:rsid w:val="00E702CA"/>
    <w:rsid w:val="00E85379"/>
    <w:rsid w:val="00E96B17"/>
    <w:rsid w:val="00EB3CE5"/>
    <w:rsid w:val="00EB6B1D"/>
    <w:rsid w:val="00EB6EBB"/>
    <w:rsid w:val="00EC3869"/>
    <w:rsid w:val="00ED0518"/>
    <w:rsid w:val="00ED45BE"/>
    <w:rsid w:val="00ED7C91"/>
    <w:rsid w:val="00EE57BD"/>
    <w:rsid w:val="00EE76AF"/>
    <w:rsid w:val="00EF4D98"/>
    <w:rsid w:val="00F00A44"/>
    <w:rsid w:val="00F100E2"/>
    <w:rsid w:val="00F10F71"/>
    <w:rsid w:val="00F24327"/>
    <w:rsid w:val="00F260FA"/>
    <w:rsid w:val="00F3120E"/>
    <w:rsid w:val="00F40852"/>
    <w:rsid w:val="00F5288F"/>
    <w:rsid w:val="00F53AE7"/>
    <w:rsid w:val="00F57467"/>
    <w:rsid w:val="00F6191C"/>
    <w:rsid w:val="00F64F6C"/>
    <w:rsid w:val="00F70DDB"/>
    <w:rsid w:val="00F87D1A"/>
    <w:rsid w:val="00F9392A"/>
    <w:rsid w:val="00FA101B"/>
    <w:rsid w:val="00FA4B67"/>
    <w:rsid w:val="00FA5FA9"/>
    <w:rsid w:val="00FB5119"/>
    <w:rsid w:val="00FC2BE9"/>
    <w:rsid w:val="00FC4377"/>
    <w:rsid w:val="00FD247E"/>
    <w:rsid w:val="00FD3EC5"/>
    <w:rsid w:val="00FD4F8C"/>
    <w:rsid w:val="00FE34A2"/>
    <w:rsid w:val="00FF0B74"/>
    <w:rsid w:val="00FF1527"/>
    <w:rsid w:val="00FF4A93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D3BEE"/>
  <w15:chartTrackingRefBased/>
  <w15:docId w15:val="{09CF40E0-5E16-4530-A81A-784C7D8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FF8"/>
  </w:style>
  <w:style w:type="paragraph" w:styleId="a5">
    <w:name w:val="footer"/>
    <w:basedOn w:val="a"/>
    <w:link w:val="a6"/>
    <w:uiPriority w:val="99"/>
    <w:unhideWhenUsed/>
    <w:rsid w:val="000B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FF8"/>
  </w:style>
  <w:style w:type="character" w:styleId="a7">
    <w:name w:val="Hyperlink"/>
    <w:basedOn w:val="a0"/>
    <w:uiPriority w:val="99"/>
    <w:unhideWhenUsed/>
    <w:rsid w:val="000B7FF8"/>
    <w:rPr>
      <w:color w:val="0563C1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ED7C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D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9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A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0320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87196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82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244EC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F4085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ll@esbvolg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sbvolg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esbvolga.r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bvolga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C6E3-3B75-4235-A23E-A7D1DC68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Шиленкова Юлия Александровна</dc:creator>
  <cp:keywords/>
  <dc:description/>
  <cp:lastModifiedBy>Пляскина Елена Игоревна</cp:lastModifiedBy>
  <cp:revision>14</cp:revision>
  <cp:lastPrinted>2018-12-18T13:15:00Z</cp:lastPrinted>
  <dcterms:created xsi:type="dcterms:W3CDTF">2024-10-22T08:09:00Z</dcterms:created>
  <dcterms:modified xsi:type="dcterms:W3CDTF">2024-10-25T08:07:00Z</dcterms:modified>
</cp:coreProperties>
</file>