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8"/>
        <w:gridCol w:w="3839"/>
      </w:tblGrid>
      <w:tr w:rsidR="002A4602" w:rsidRPr="00C6378A" w14:paraId="5349174E" w14:textId="77777777" w:rsidTr="00610320">
        <w:trPr>
          <w:trHeight w:val="346"/>
        </w:trPr>
        <w:tc>
          <w:tcPr>
            <w:tcW w:w="5908" w:type="dxa"/>
          </w:tcPr>
          <w:p w14:paraId="57C70599" w14:textId="77777777" w:rsidR="002A4602" w:rsidRPr="003D7522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</w:p>
          <w:p w14:paraId="092E9A5F" w14:textId="77777777" w:rsidR="002A4602" w:rsidRPr="0017563E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390ABC">
              <w:rPr>
                <w:noProof/>
                <w:lang w:eastAsia="ru-RU"/>
              </w:rPr>
              <w:drawing>
                <wp:inline distT="0" distB="0" distL="0" distR="0" wp14:anchorId="50FDA026" wp14:editId="375E9770">
                  <wp:extent cx="2552700" cy="716083"/>
                  <wp:effectExtent l="0" t="0" r="0" b="8255"/>
                  <wp:docPr id="4" name="Рисунок 4" descr="C:\Users\shilenkova_ya\Desktop\БРЕНД-БУК\энергосбыт волг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lenkova_ya\Desktop\БРЕНД-БУК\энергосбыт волг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15" cy="73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4F58B" w14:textId="77777777" w:rsidR="002A4602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  <w:p w14:paraId="12457C83" w14:textId="77777777" w:rsidR="002A4602" w:rsidRPr="00FF4A93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55BD0B" w14:textId="77777777" w:rsidR="002A4602" w:rsidRPr="00FE34A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9" w:type="dxa"/>
            <w:vMerge w:val="restart"/>
          </w:tcPr>
          <w:p w14:paraId="53424814" w14:textId="77777777" w:rsidR="002A460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7707" w14:textId="77777777" w:rsidR="004B3754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600000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, Владимирская область, г. Владимир, </w:t>
            </w:r>
          </w:p>
          <w:p w14:paraId="10102AC0" w14:textId="77777777" w:rsidR="004B3754" w:rsidRPr="000E52DF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Октябрьский проспект, д.10А, этаж </w:t>
            </w:r>
            <w:r w:rsidRPr="000E52DF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, помещение 3-5</w:t>
            </w:r>
          </w:p>
          <w:p w14:paraId="5744CE1B" w14:textId="2F0FE57E" w:rsidR="004B3754" w:rsidRPr="00171BB9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Тел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.: 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8 (4922) 37-16-33 (</w:t>
            </w:r>
            <w:proofErr w:type="spellStart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вн</w:t>
            </w:r>
            <w:proofErr w:type="spellEnd"/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.29-12</w:t>
            </w:r>
            <w:r w:rsidRPr="008244EC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, 29-15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)</w:t>
            </w:r>
          </w:p>
          <w:p w14:paraId="05A3D128" w14:textId="77777777" w:rsidR="004B3754" w:rsidRPr="00FE34A2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E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-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mail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4B3754">
                <w:rPr>
                  <w:rStyle w:val="a7"/>
                  <w:rFonts w:ascii="Tahoma" w:hAnsi="Tahoma" w:cs="Tahoma"/>
                  <w:color w:val="44546A" w:themeColor="text2"/>
                  <w:sz w:val="16"/>
                  <w:szCs w:val="16"/>
                  <w:lang w:val="en-US"/>
                </w:rPr>
                <w:t>pressa@esbvolga.ru</w:t>
              </w:r>
            </w:hyperlink>
          </w:p>
          <w:p w14:paraId="789B9BDB" w14:textId="77777777" w:rsidR="004B3754" w:rsidRPr="00171BB9" w:rsidRDefault="00DF6820" w:rsidP="004B3754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www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esbvolga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ru</w:t>
              </w:r>
            </w:hyperlink>
          </w:p>
          <w:p w14:paraId="30D4157D" w14:textId="77777777" w:rsidR="002A4602" w:rsidRPr="00A406B0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4602" w:rsidRPr="00C6378A" w14:paraId="0D9FE71C" w14:textId="77777777" w:rsidTr="00610320">
        <w:trPr>
          <w:trHeight w:val="63"/>
        </w:trPr>
        <w:tc>
          <w:tcPr>
            <w:tcW w:w="5908" w:type="dxa"/>
            <w:vAlign w:val="bottom"/>
          </w:tcPr>
          <w:p w14:paraId="360FDC56" w14:textId="2546DA4D" w:rsidR="00610320" w:rsidRPr="00A406B0" w:rsidRDefault="00610320" w:rsidP="002A4602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vMerge/>
          </w:tcPr>
          <w:p w14:paraId="19849048" w14:textId="77777777" w:rsidR="002A4602" w:rsidRPr="00A406B0" w:rsidRDefault="002A4602" w:rsidP="002A460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14:paraId="3F2C837A" w14:textId="2B400C3E" w:rsidR="00610320" w:rsidRPr="00C6378A" w:rsidRDefault="00831594" w:rsidP="004B3754">
      <w:pPr>
        <w:tabs>
          <w:tab w:val="left" w:pos="1890"/>
        </w:tabs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>2</w:t>
      </w:r>
      <w:r w:rsidR="00FC35CF">
        <w:rPr>
          <w:rFonts w:ascii="Liberation Serif" w:hAnsi="Liberation Serif" w:cs="Liberation Serif"/>
          <w:b/>
          <w:bCs/>
          <w:sz w:val="24"/>
          <w:szCs w:val="24"/>
        </w:rPr>
        <w:t>6</w:t>
      </w:r>
      <w:r w:rsidR="00667D9B" w:rsidRPr="00C6378A">
        <w:rPr>
          <w:rFonts w:ascii="Liberation Serif" w:hAnsi="Liberation Serif" w:cs="Liberation Serif"/>
          <w:b/>
          <w:bCs/>
          <w:sz w:val="24"/>
          <w:szCs w:val="24"/>
        </w:rPr>
        <w:t>.</w:t>
      </w:r>
      <w:r>
        <w:rPr>
          <w:rFonts w:ascii="Liberation Serif" w:hAnsi="Liberation Serif" w:cs="Liberation Serif"/>
          <w:b/>
          <w:bCs/>
          <w:sz w:val="24"/>
          <w:szCs w:val="24"/>
        </w:rPr>
        <w:t>11</w:t>
      </w:r>
      <w:r w:rsidR="00EF4D98" w:rsidRPr="00C6378A">
        <w:rPr>
          <w:rFonts w:ascii="Liberation Serif" w:hAnsi="Liberation Serif" w:cs="Liberation Serif"/>
          <w:b/>
          <w:bCs/>
          <w:sz w:val="24"/>
          <w:szCs w:val="24"/>
        </w:rPr>
        <w:t>.202</w:t>
      </w:r>
      <w:r w:rsidR="00215EF2" w:rsidRPr="00C6378A">
        <w:rPr>
          <w:rFonts w:ascii="Liberation Serif" w:hAnsi="Liberation Serif" w:cs="Liberation Serif"/>
          <w:b/>
          <w:bCs/>
          <w:sz w:val="24"/>
          <w:szCs w:val="24"/>
        </w:rPr>
        <w:t>4</w:t>
      </w:r>
    </w:p>
    <w:p w14:paraId="48824A38" w14:textId="64FA407B" w:rsidR="00610320" w:rsidRPr="00C6378A" w:rsidRDefault="00610320" w:rsidP="004B3754">
      <w:pPr>
        <w:tabs>
          <w:tab w:val="left" w:pos="1890"/>
        </w:tabs>
        <w:spacing w:line="276" w:lineRule="auto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C6378A">
        <w:rPr>
          <w:rFonts w:ascii="Liberation Serif" w:hAnsi="Liberation Serif" w:cs="Liberation Serif"/>
          <w:b/>
          <w:bCs/>
          <w:sz w:val="24"/>
          <w:szCs w:val="24"/>
        </w:rPr>
        <w:t>Пресс-релиз</w:t>
      </w:r>
    </w:p>
    <w:p w14:paraId="74EA6C39" w14:textId="2C8F591F" w:rsidR="0005356B" w:rsidRPr="00384ECD" w:rsidRDefault="0005356B" w:rsidP="009E78A6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iCs/>
          <w:kern w:val="36"/>
          <w:sz w:val="28"/>
          <w:szCs w:val="28"/>
          <w:lang w:eastAsia="ru-RU"/>
        </w:rPr>
      </w:pPr>
      <w:r w:rsidRPr="00384ECD">
        <w:rPr>
          <w:rFonts w:ascii="Liberation Serif" w:eastAsia="Times New Roman" w:hAnsi="Liberation Serif" w:cs="Liberation Serif"/>
          <w:b/>
          <w:bCs/>
          <w:iCs/>
          <w:kern w:val="36"/>
          <w:sz w:val="28"/>
          <w:szCs w:val="28"/>
          <w:lang w:eastAsia="ru-RU"/>
        </w:rPr>
        <w:t>«Энергосбыт Волга» предупреждает о новой волне звонков от телефонных мошенников</w:t>
      </w:r>
    </w:p>
    <w:p w14:paraId="4F08C18C" w14:textId="5395675B" w:rsidR="00667D9B" w:rsidRPr="00384ECD" w:rsidRDefault="00C6378A" w:rsidP="00194186">
      <w:pPr>
        <w:shd w:val="clear" w:color="auto" w:fill="FFFFFF"/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/>
          <w:bCs/>
          <w:iCs/>
          <w:kern w:val="36"/>
          <w:sz w:val="28"/>
          <w:szCs w:val="28"/>
          <w:lang w:eastAsia="ru-RU"/>
        </w:rPr>
      </w:pPr>
      <w:r w:rsidRPr="00384ECD">
        <w:rPr>
          <w:rFonts w:ascii="Liberation Serif" w:eastAsia="Times New Roman" w:hAnsi="Liberation Serif" w:cs="Liberation Serif"/>
          <w:b/>
          <w:bCs/>
          <w:iCs/>
          <w:kern w:val="36"/>
          <w:sz w:val="28"/>
          <w:szCs w:val="28"/>
          <w:lang w:eastAsia="ru-RU"/>
        </w:rPr>
        <w:t xml:space="preserve"> </w:t>
      </w:r>
    </w:p>
    <w:p w14:paraId="274EE62B" w14:textId="4C416EF3" w:rsidR="00EB0BBF" w:rsidRPr="008240B8" w:rsidRDefault="0005356B" w:rsidP="008240B8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</w:rPr>
      </w:pPr>
      <w:r w:rsidRPr="008240B8">
        <w:rPr>
          <w:rFonts w:ascii="Liberation Serif" w:hAnsi="Liberation Serif" w:cs="Liberation Serif"/>
        </w:rPr>
        <w:t xml:space="preserve">Телефонные мошенники, представляющиеся сотрудниками </w:t>
      </w:r>
      <w:proofErr w:type="spellStart"/>
      <w:r w:rsidRPr="008240B8">
        <w:rPr>
          <w:rFonts w:ascii="Liberation Serif" w:hAnsi="Liberation Serif" w:cs="Liberation Serif"/>
        </w:rPr>
        <w:t>энергосбытов</w:t>
      </w:r>
      <w:r w:rsidR="006F3897" w:rsidRPr="008240B8">
        <w:rPr>
          <w:rFonts w:ascii="Liberation Serif" w:hAnsi="Liberation Serif" w:cs="Liberation Serif"/>
        </w:rPr>
        <w:t>ых</w:t>
      </w:r>
      <w:proofErr w:type="spellEnd"/>
      <w:r w:rsidRPr="008240B8">
        <w:rPr>
          <w:rFonts w:ascii="Liberation Serif" w:hAnsi="Liberation Serif" w:cs="Liberation Serif"/>
        </w:rPr>
        <w:t xml:space="preserve"> компани</w:t>
      </w:r>
      <w:r w:rsidR="006F3897" w:rsidRPr="008240B8">
        <w:rPr>
          <w:rFonts w:ascii="Liberation Serif" w:hAnsi="Liberation Serif" w:cs="Liberation Serif"/>
        </w:rPr>
        <w:t>й</w:t>
      </w:r>
      <w:r w:rsidRPr="008240B8">
        <w:rPr>
          <w:rFonts w:ascii="Liberation Serif" w:hAnsi="Liberation Serif" w:cs="Liberation Serif"/>
        </w:rPr>
        <w:t xml:space="preserve">, активизировались во Владимирской области. </w:t>
      </w:r>
      <w:r w:rsidR="008B68FD" w:rsidRPr="008240B8">
        <w:rPr>
          <w:rFonts w:ascii="Liberation Serif" w:hAnsi="Liberation Serif" w:cs="Liberation Serif"/>
        </w:rPr>
        <w:t>Сразу несколько с</w:t>
      </w:r>
      <w:r w:rsidR="008B68FD" w:rsidRPr="008240B8">
        <w:rPr>
          <w:rFonts w:ascii="Liberation Serif" w:hAnsi="Liberation Serif" w:cs="Liberation Serif"/>
          <w:shd w:val="clear" w:color="auto" w:fill="FFFFFF"/>
        </w:rPr>
        <w:t xml:space="preserve">игналов поступили от клиентов «Энергосбыт Волга» из </w:t>
      </w:r>
      <w:proofErr w:type="spellStart"/>
      <w:r w:rsidR="008B68FD" w:rsidRPr="008240B8">
        <w:rPr>
          <w:rFonts w:ascii="Liberation Serif" w:hAnsi="Liberation Serif" w:cs="Liberation Serif"/>
          <w:shd w:val="clear" w:color="auto" w:fill="FFFFFF"/>
        </w:rPr>
        <w:t>Петушинского</w:t>
      </w:r>
      <w:proofErr w:type="spellEnd"/>
      <w:r w:rsidR="008B68FD" w:rsidRPr="008240B8">
        <w:rPr>
          <w:rFonts w:ascii="Liberation Serif" w:hAnsi="Liberation Serif" w:cs="Liberation Serif"/>
          <w:shd w:val="clear" w:color="auto" w:fill="FFFFFF"/>
        </w:rPr>
        <w:t xml:space="preserve"> и Муромского районов. </w:t>
      </w:r>
      <w:r w:rsidR="00194186" w:rsidRPr="008240B8">
        <w:rPr>
          <w:rFonts w:ascii="Liberation Serif" w:hAnsi="Liberation Serif" w:cs="Liberation Serif"/>
        </w:rPr>
        <w:t>Но, как правило, злоумышленники не ограничиваются одной территорией и обзванивают весь регион.</w:t>
      </w:r>
      <w:r w:rsidR="00EB0BBF" w:rsidRPr="008240B8">
        <w:rPr>
          <w:rFonts w:ascii="Liberation Serif" w:hAnsi="Liberation Serif" w:cs="Liberation Serif"/>
        </w:rPr>
        <w:t xml:space="preserve"> Подозрительные звонки часто осуществляются через популярные мессенджеры. </w:t>
      </w:r>
      <w:r w:rsidR="00194186" w:rsidRPr="008240B8">
        <w:rPr>
          <w:rFonts w:ascii="Liberation Serif" w:hAnsi="Liberation Serif" w:cs="Liberation Serif"/>
        </w:rPr>
        <w:t xml:space="preserve"> </w:t>
      </w:r>
    </w:p>
    <w:p w14:paraId="1C6C35F7" w14:textId="552C7DA1" w:rsidR="0005356B" w:rsidRPr="008240B8" w:rsidRDefault="00194186" w:rsidP="008240B8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 w:rsidRPr="008240B8">
        <w:rPr>
          <w:rFonts w:ascii="Liberation Serif" w:hAnsi="Liberation Serif" w:cs="Liberation Serif"/>
          <w:shd w:val="clear" w:color="auto" w:fill="FFFFFF"/>
        </w:rPr>
        <w:t>Аферисты</w:t>
      </w:r>
      <w:r w:rsidR="006F3897" w:rsidRPr="008240B8">
        <w:rPr>
          <w:rFonts w:ascii="Liberation Serif" w:hAnsi="Liberation Serif" w:cs="Liberation Serif"/>
          <w:shd w:val="clear" w:color="auto" w:fill="FFFFFF"/>
        </w:rPr>
        <w:t xml:space="preserve"> параллельно </w:t>
      </w:r>
      <w:r w:rsidRPr="008240B8">
        <w:rPr>
          <w:rFonts w:ascii="Liberation Serif" w:hAnsi="Liberation Serif" w:cs="Liberation Serif"/>
          <w:shd w:val="clear" w:color="auto" w:fill="FFFFFF"/>
        </w:rPr>
        <w:t xml:space="preserve">используют </w:t>
      </w:r>
      <w:r w:rsidR="006F3897" w:rsidRPr="008240B8">
        <w:rPr>
          <w:rFonts w:ascii="Liberation Serif" w:hAnsi="Liberation Serif" w:cs="Liberation Serif"/>
          <w:shd w:val="clear" w:color="auto" w:fill="FFFFFF"/>
        </w:rPr>
        <w:t>н</w:t>
      </w:r>
      <w:r w:rsidRPr="008240B8">
        <w:rPr>
          <w:rFonts w:ascii="Liberation Serif" w:hAnsi="Liberation Serif" w:cs="Liberation Serif"/>
          <w:shd w:val="clear" w:color="auto" w:fill="FFFFFF"/>
        </w:rPr>
        <w:t>есколько схем обмана. При этом цель преследуется одна – получить доступ к персональным данным клиента, его а</w:t>
      </w:r>
      <w:r w:rsidRPr="008240B8">
        <w:rPr>
          <w:rFonts w:ascii="Liberation Serif" w:hAnsi="Liberation Serif" w:cs="Liberation Serif"/>
        </w:rPr>
        <w:t>ккаунту на «</w:t>
      </w:r>
      <w:proofErr w:type="spellStart"/>
      <w:r w:rsidRPr="008240B8">
        <w:rPr>
          <w:rFonts w:ascii="Liberation Serif" w:hAnsi="Liberation Serif" w:cs="Liberation Serif"/>
        </w:rPr>
        <w:t>Госуслугах</w:t>
      </w:r>
      <w:proofErr w:type="spellEnd"/>
      <w:r w:rsidRPr="008240B8">
        <w:rPr>
          <w:rFonts w:ascii="Liberation Serif" w:hAnsi="Liberation Serif" w:cs="Liberation Serif"/>
        </w:rPr>
        <w:t>» и</w:t>
      </w:r>
      <w:r w:rsidR="00EB0BBF" w:rsidRPr="008240B8">
        <w:rPr>
          <w:rFonts w:ascii="Liberation Serif" w:hAnsi="Liberation Serif" w:cs="Liberation Serif"/>
        </w:rPr>
        <w:t xml:space="preserve"> </w:t>
      </w:r>
      <w:r w:rsidRPr="008240B8">
        <w:rPr>
          <w:rFonts w:ascii="Liberation Serif" w:hAnsi="Liberation Serif" w:cs="Liberation Serif"/>
        </w:rPr>
        <w:t>онлайн-банк</w:t>
      </w:r>
      <w:r w:rsidR="008240B8">
        <w:rPr>
          <w:rFonts w:ascii="Liberation Serif" w:hAnsi="Liberation Serif" w:cs="Liberation Serif"/>
        </w:rPr>
        <w:t>ам</w:t>
      </w:r>
      <w:r w:rsidRPr="008240B8">
        <w:rPr>
          <w:rFonts w:ascii="Liberation Serif" w:hAnsi="Liberation Serif" w:cs="Liberation Serif"/>
        </w:rPr>
        <w:t xml:space="preserve">. </w:t>
      </w:r>
    </w:p>
    <w:p w14:paraId="35A35589" w14:textId="159757A3" w:rsidR="00EB0BBF" w:rsidRPr="008240B8" w:rsidRDefault="00010D82" w:rsidP="008240B8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</w:rPr>
      </w:pPr>
      <w:r w:rsidRPr="008240B8">
        <w:rPr>
          <w:rFonts w:ascii="Liberation Serif" w:hAnsi="Liberation Serif" w:cs="Liberation Serif"/>
        </w:rPr>
        <w:t>В</w:t>
      </w:r>
      <w:r w:rsidR="00194186" w:rsidRPr="008240B8">
        <w:rPr>
          <w:rFonts w:ascii="Liberation Serif" w:hAnsi="Liberation Serif" w:cs="Liberation Serif"/>
        </w:rPr>
        <w:t xml:space="preserve"> Муроме </w:t>
      </w:r>
      <w:r w:rsidR="0005356B" w:rsidRPr="008240B8">
        <w:rPr>
          <w:rFonts w:ascii="Liberation Serif" w:hAnsi="Liberation Serif" w:cs="Liberation Serif"/>
          <w:shd w:val="clear" w:color="auto" w:fill="FFFFFF"/>
        </w:rPr>
        <w:t>телефонны</w:t>
      </w:r>
      <w:r w:rsidR="00194186" w:rsidRPr="008240B8">
        <w:rPr>
          <w:rFonts w:ascii="Liberation Serif" w:hAnsi="Liberation Serif" w:cs="Liberation Serif"/>
          <w:shd w:val="clear" w:color="auto" w:fill="FFFFFF"/>
        </w:rPr>
        <w:t>е</w:t>
      </w:r>
      <w:r w:rsidR="0005356B" w:rsidRPr="008240B8">
        <w:rPr>
          <w:rFonts w:ascii="Liberation Serif" w:hAnsi="Liberation Serif" w:cs="Liberation Serif"/>
          <w:shd w:val="clear" w:color="auto" w:fill="FFFFFF"/>
        </w:rPr>
        <w:t xml:space="preserve"> мошенник</w:t>
      </w:r>
      <w:r w:rsidR="00194186" w:rsidRPr="008240B8">
        <w:rPr>
          <w:rFonts w:ascii="Liberation Serif" w:hAnsi="Liberation Serif" w:cs="Liberation Serif"/>
          <w:shd w:val="clear" w:color="auto" w:fill="FFFFFF"/>
        </w:rPr>
        <w:t>и</w:t>
      </w:r>
      <w:r w:rsidR="006F3897" w:rsidRPr="008240B8">
        <w:rPr>
          <w:rFonts w:ascii="Liberation Serif" w:hAnsi="Liberation Serif" w:cs="Liberation Serif"/>
          <w:shd w:val="clear" w:color="auto" w:fill="FFFFFF"/>
        </w:rPr>
        <w:t xml:space="preserve"> </w:t>
      </w:r>
      <w:r w:rsidR="006F3897" w:rsidRPr="008240B8">
        <w:rPr>
          <w:rFonts w:ascii="Liberation Serif" w:hAnsi="Liberation Serif" w:cs="Liberation Serif"/>
        </w:rPr>
        <w:t xml:space="preserve">настаивают на немедленном оформлении заявки на замену счётчика электроэнергии. Звонящие угрожают, что при просрочке клиенту придётся заплатить штраф </w:t>
      </w:r>
      <w:r w:rsidR="00EB0BBF" w:rsidRPr="008240B8">
        <w:rPr>
          <w:rFonts w:ascii="Liberation Serif" w:hAnsi="Liberation Serif" w:cs="Liberation Serif"/>
        </w:rPr>
        <w:t>в</w:t>
      </w:r>
      <w:r w:rsidR="006F3897" w:rsidRPr="008240B8">
        <w:rPr>
          <w:rFonts w:ascii="Liberation Serif" w:hAnsi="Liberation Serif" w:cs="Liberation Serif"/>
        </w:rPr>
        <w:t xml:space="preserve"> 100 тысяч рублей. Якобы для оформления заявки требуют номер СНИЛС и паспортные данные, а для подтверждения очереди просят назвать код из СМС.  </w:t>
      </w:r>
    </w:p>
    <w:p w14:paraId="2E663835" w14:textId="26DC72B1" w:rsidR="00EB0BBF" w:rsidRPr="008240B8" w:rsidRDefault="00EB0BBF" w:rsidP="008240B8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</w:rPr>
      </w:pPr>
      <w:r w:rsidRPr="008240B8">
        <w:rPr>
          <w:rFonts w:ascii="Liberation Serif" w:hAnsi="Liberation Serif" w:cs="Liberation Serif"/>
        </w:rPr>
        <w:t>В ноябре стало известно ещё об одной схеме. Аферисты предлагают воспользоваться той или иной услугой, например, оформить заявку на замену счётчиков или льготу на оплату электроэнергии</w:t>
      </w:r>
      <w:r w:rsidR="00BD721E" w:rsidRPr="008240B8">
        <w:rPr>
          <w:rFonts w:ascii="Liberation Serif" w:hAnsi="Liberation Serif" w:cs="Liberation Serif"/>
        </w:rPr>
        <w:t xml:space="preserve">, скачав по ссылке </w:t>
      </w:r>
      <w:proofErr w:type="spellStart"/>
      <w:r w:rsidR="00BD721E" w:rsidRPr="008240B8">
        <w:rPr>
          <w:rFonts w:ascii="Liberation Serif" w:hAnsi="Liberation Serif" w:cs="Liberation Serif"/>
        </w:rPr>
        <w:t>фишинговое</w:t>
      </w:r>
      <w:proofErr w:type="spellEnd"/>
      <w:r w:rsidR="00BD721E" w:rsidRPr="008240B8">
        <w:rPr>
          <w:rFonts w:ascii="Liberation Serif" w:hAnsi="Liberation Serif" w:cs="Liberation Serif"/>
        </w:rPr>
        <w:t xml:space="preserve"> приложение. </w:t>
      </w:r>
      <w:r w:rsidR="00010D82" w:rsidRPr="008240B8">
        <w:rPr>
          <w:rFonts w:ascii="Liberation Serif" w:hAnsi="Liberation Serif" w:cs="Liberation Serif"/>
        </w:rPr>
        <w:t>Так мошенники получают доступ ко всем данным мобильного телефона.</w:t>
      </w:r>
    </w:p>
    <w:p w14:paraId="3280F5BD" w14:textId="27233A63" w:rsidR="008240B8" w:rsidRDefault="006F3897" w:rsidP="008240B8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</w:rPr>
      </w:pPr>
      <w:r w:rsidRPr="008240B8">
        <w:rPr>
          <w:rFonts w:ascii="Liberation Serif" w:hAnsi="Liberation Serif" w:cs="Liberation Serif"/>
        </w:rPr>
        <w:t xml:space="preserve">Клиенты </w:t>
      </w:r>
      <w:r w:rsidR="00010D82" w:rsidRPr="008240B8">
        <w:rPr>
          <w:rFonts w:ascii="Liberation Serif" w:hAnsi="Liberation Serif" w:cs="Liberation Serif"/>
        </w:rPr>
        <w:t xml:space="preserve">«Энергосбыт Волга» </w:t>
      </w:r>
      <w:r w:rsidRPr="008240B8">
        <w:rPr>
          <w:rFonts w:ascii="Liberation Serif" w:hAnsi="Liberation Serif" w:cs="Liberation Serif"/>
        </w:rPr>
        <w:t xml:space="preserve">из Покрова сообщают, что им </w:t>
      </w:r>
      <w:r w:rsidR="000C5DDE">
        <w:rPr>
          <w:rFonts w:ascii="Liberation Serif" w:hAnsi="Liberation Serif" w:cs="Liberation Serif"/>
        </w:rPr>
        <w:t>звонившие</w:t>
      </w:r>
      <w:r w:rsidRPr="008240B8">
        <w:rPr>
          <w:rFonts w:ascii="Liberation Serif" w:hAnsi="Liberation Serif" w:cs="Liberation Serif"/>
        </w:rPr>
        <w:t xml:space="preserve"> предлага</w:t>
      </w:r>
      <w:r w:rsidR="000C5DDE">
        <w:rPr>
          <w:rFonts w:ascii="Liberation Serif" w:hAnsi="Liberation Serif" w:cs="Liberation Serif"/>
        </w:rPr>
        <w:t>ли</w:t>
      </w:r>
      <w:r w:rsidRPr="008240B8">
        <w:rPr>
          <w:rFonts w:ascii="Liberation Serif" w:hAnsi="Liberation Serif" w:cs="Liberation Serif"/>
        </w:rPr>
        <w:t xml:space="preserve"> оформить льготы на оплату электроэнергии. </w:t>
      </w:r>
      <w:r w:rsidRPr="006F3897">
        <w:rPr>
          <w:rFonts w:ascii="Liberation Serif" w:hAnsi="Liberation Serif" w:cs="Liberation Serif"/>
        </w:rPr>
        <w:t xml:space="preserve">При этом они </w:t>
      </w:r>
      <w:r w:rsidRPr="008240B8">
        <w:rPr>
          <w:rFonts w:ascii="Liberation Serif" w:hAnsi="Liberation Serif" w:cs="Liberation Serif"/>
        </w:rPr>
        <w:t xml:space="preserve">также </w:t>
      </w:r>
      <w:r w:rsidRPr="006F3897">
        <w:rPr>
          <w:rFonts w:ascii="Liberation Serif" w:hAnsi="Liberation Serif" w:cs="Liberation Serif"/>
        </w:rPr>
        <w:t>треб</w:t>
      </w:r>
      <w:r w:rsidR="000C5DDE">
        <w:rPr>
          <w:rFonts w:ascii="Liberation Serif" w:hAnsi="Liberation Serif" w:cs="Liberation Serif"/>
        </w:rPr>
        <w:t>овали</w:t>
      </w:r>
      <w:r w:rsidRPr="006F3897">
        <w:rPr>
          <w:rFonts w:ascii="Liberation Serif" w:hAnsi="Liberation Serif" w:cs="Liberation Serif"/>
        </w:rPr>
        <w:t xml:space="preserve"> </w:t>
      </w:r>
      <w:r w:rsidRPr="008240B8">
        <w:rPr>
          <w:rFonts w:ascii="Liberation Serif" w:hAnsi="Liberation Serif" w:cs="Liberation Serif"/>
        </w:rPr>
        <w:t>назвать код из СМС, высланный на номер телефона</w:t>
      </w:r>
      <w:r w:rsidR="00EB0BBF" w:rsidRPr="008240B8">
        <w:rPr>
          <w:rFonts w:ascii="Liberation Serif" w:hAnsi="Liberation Serif" w:cs="Liberation Serif"/>
        </w:rPr>
        <w:t xml:space="preserve">. Затем для правдоподобности </w:t>
      </w:r>
      <w:r w:rsidR="009A183C">
        <w:rPr>
          <w:rFonts w:ascii="Liberation Serif" w:hAnsi="Liberation Serif" w:cs="Liberation Serif"/>
        </w:rPr>
        <w:t xml:space="preserve">приглашали </w:t>
      </w:r>
      <w:r w:rsidR="00EB0BBF" w:rsidRPr="008240B8">
        <w:rPr>
          <w:rFonts w:ascii="Liberation Serif" w:hAnsi="Liberation Serif" w:cs="Liberation Serif"/>
        </w:rPr>
        <w:t>завершить оформление льготы в клиентском офисе</w:t>
      </w:r>
      <w:r w:rsidR="00010D82" w:rsidRPr="008240B8">
        <w:rPr>
          <w:rFonts w:ascii="Liberation Serif" w:hAnsi="Liberation Serif" w:cs="Liberation Serif"/>
        </w:rPr>
        <w:t>, даже наз</w:t>
      </w:r>
      <w:r w:rsidR="009A183C">
        <w:rPr>
          <w:rFonts w:ascii="Liberation Serif" w:hAnsi="Liberation Serif" w:cs="Liberation Serif"/>
        </w:rPr>
        <w:t>ы</w:t>
      </w:r>
      <w:r w:rsidR="000C5DDE">
        <w:rPr>
          <w:rFonts w:ascii="Liberation Serif" w:hAnsi="Liberation Serif" w:cs="Liberation Serif"/>
        </w:rPr>
        <w:t>вали</w:t>
      </w:r>
      <w:r w:rsidR="00010D82" w:rsidRPr="008240B8">
        <w:rPr>
          <w:rFonts w:ascii="Liberation Serif" w:hAnsi="Liberation Serif" w:cs="Liberation Serif"/>
        </w:rPr>
        <w:t xml:space="preserve"> корректный адрес и имя некоего сотрудника</w:t>
      </w:r>
      <w:r w:rsidR="00EB0BBF" w:rsidRPr="008240B8">
        <w:rPr>
          <w:rFonts w:ascii="Liberation Serif" w:hAnsi="Liberation Serif" w:cs="Liberation Serif"/>
        </w:rPr>
        <w:t>.</w:t>
      </w:r>
      <w:r w:rsidR="00010D82" w:rsidRPr="008240B8">
        <w:rPr>
          <w:rFonts w:ascii="Liberation Serif" w:hAnsi="Liberation Serif" w:cs="Liberation Serif"/>
        </w:rPr>
        <w:t xml:space="preserve"> Конечно, сотрудник с такими данными в компании не числится. </w:t>
      </w:r>
    </w:p>
    <w:p w14:paraId="7D09C6E8" w14:textId="4F40D9C1" w:rsidR="00064F83" w:rsidRPr="008240B8" w:rsidRDefault="00010D82" w:rsidP="009A183C">
      <w:pPr>
        <w:pStyle w:val="ad"/>
        <w:shd w:val="clear" w:color="auto" w:fill="FFFFFF"/>
        <w:spacing w:before="0" w:beforeAutospacing="0" w:after="150" w:afterAutospacing="0"/>
        <w:ind w:firstLine="709"/>
        <w:jc w:val="both"/>
        <w:rPr>
          <w:rFonts w:ascii="Liberation Serif" w:hAnsi="Liberation Serif" w:cs="Liberation Serif"/>
        </w:rPr>
      </w:pPr>
      <w:r w:rsidRPr="008240B8">
        <w:rPr>
          <w:rFonts w:ascii="Liberation Serif" w:hAnsi="Liberation Serif" w:cs="Liberation Serif"/>
        </w:rPr>
        <w:t xml:space="preserve">«Энергосбыт Волга» призывает своих клиентов быть бдительными! Гарантирующий поставщик электроэнергии подчёркивает: сотрудники компании никогда не запрашивают по телефону пароли и коды доступа. </w:t>
      </w:r>
      <w:r w:rsidR="008240B8" w:rsidRPr="006F3897">
        <w:rPr>
          <w:rFonts w:ascii="Liberation Serif" w:hAnsi="Liberation Serif" w:cs="Liberation Serif"/>
        </w:rPr>
        <w:t>Если вы передали злоумышленникам свои персональные данные</w:t>
      </w:r>
      <w:r w:rsidR="009A183C">
        <w:rPr>
          <w:rFonts w:ascii="Liberation Serif" w:hAnsi="Liberation Serif" w:cs="Liberation Serif"/>
        </w:rPr>
        <w:t xml:space="preserve"> или перешли по подозрительной ссылке</w:t>
      </w:r>
      <w:r w:rsidR="008240B8" w:rsidRPr="006F3897">
        <w:rPr>
          <w:rFonts w:ascii="Liberation Serif" w:hAnsi="Liberation Serif" w:cs="Liberation Serif"/>
        </w:rPr>
        <w:t>, срочно обратитесь в правоохранительные орг</w:t>
      </w:r>
      <w:bookmarkStart w:id="0" w:name="_GoBack"/>
      <w:bookmarkEnd w:id="0"/>
      <w:r w:rsidR="008240B8" w:rsidRPr="006F3897">
        <w:rPr>
          <w:rFonts w:ascii="Liberation Serif" w:hAnsi="Liberation Serif" w:cs="Liberation Serif"/>
        </w:rPr>
        <w:t>аны</w:t>
      </w:r>
      <w:r w:rsidR="00FC35CF">
        <w:rPr>
          <w:rFonts w:ascii="Liberation Serif" w:hAnsi="Liberation Serif" w:cs="Liberation Serif"/>
        </w:rPr>
        <w:t xml:space="preserve">. </w:t>
      </w:r>
    </w:p>
    <w:sectPr w:rsidR="00064F83" w:rsidRPr="008240B8" w:rsidSect="003B06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70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00DE" w14:textId="77777777" w:rsidR="00DF6820" w:rsidRDefault="00DF6820" w:rsidP="000B7FF8">
      <w:pPr>
        <w:spacing w:after="0" w:line="240" w:lineRule="auto"/>
      </w:pPr>
      <w:r>
        <w:separator/>
      </w:r>
    </w:p>
  </w:endnote>
  <w:endnote w:type="continuationSeparator" w:id="0">
    <w:p w14:paraId="29C2BF0B" w14:textId="77777777" w:rsidR="00DF6820" w:rsidRDefault="00DF6820" w:rsidP="000B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A3B8" w14:textId="77777777" w:rsidR="00BE7810" w:rsidRDefault="00BE7810" w:rsidP="00BE7810">
    <w:pPr>
      <w:jc w:val="both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Общество с ограниченной ответственностью «Энергосбыт Волга» (ООО «ЭСВ»)</w:t>
    </w:r>
    <w:r>
      <w:rPr>
        <w:i/>
        <w:iCs/>
        <w:sz w:val="20"/>
        <w:szCs w:val="20"/>
      </w:rPr>
      <w:t xml:space="preserve"> – гарантирующий поставщик электроэнергии на территории Владимирской области с 1 апреля 2018 года. В настоящий момент клиентская база в зоне обслуживания составляет свыше 11 тыс. предприятий и организаций и более 463 тыс. бытовых потребителей. В своей деятельности ООО «ЭСВ» ориентируется на обслуживание потребителей с предоставлением полного комплекса сервисных услуг с применением современных средств автоматизации, использованием информационных технологий и средств связи. </w:t>
    </w:r>
    <w:hyperlink r:id="rId1" w:history="1">
      <w:r>
        <w:rPr>
          <w:rStyle w:val="a7"/>
          <w:i/>
          <w:iCs/>
          <w:sz w:val="20"/>
          <w:szCs w:val="20"/>
        </w:rPr>
        <w:t>www.esbvolga.ru</w:t>
      </w:r>
    </w:hyperlink>
  </w:p>
  <w:p w14:paraId="47B005B7" w14:textId="77777777" w:rsidR="0010657C" w:rsidRPr="0010657C" w:rsidRDefault="00E36D59" w:rsidP="0010657C">
    <w:pPr>
      <w:pStyle w:val="a5"/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</w:t>
    </w:r>
    <w:r w:rsidR="0010657C"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</w:t>
    </w:r>
    <w:r w:rsidR="0010657C"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46D8269B" w14:textId="77777777" w:rsidR="00853BAA" w:rsidRPr="00856770" w:rsidRDefault="0010657C" w:rsidP="0010657C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6C83A8A6" wp14:editId="11E9D3FB">
          <wp:extent cx="1268095" cy="243840"/>
          <wp:effectExtent l="0" t="0" r="8255" b="381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A10A6" w14:textId="77777777" w:rsidR="009A183C" w:rsidRPr="006F3897" w:rsidRDefault="009A183C" w:rsidP="009A183C">
    <w:pPr>
      <w:shd w:val="clear" w:color="auto" w:fill="FFFFFF"/>
      <w:spacing w:after="150" w:line="240" w:lineRule="auto"/>
      <w:jc w:val="both"/>
      <w:rPr>
        <w:rFonts w:ascii="Liberation Serif" w:eastAsia="Times New Roman" w:hAnsi="Liberation Serif" w:cs="Liberation Serif"/>
        <w:sz w:val="24"/>
        <w:szCs w:val="24"/>
        <w:lang w:eastAsia="ru-RU"/>
      </w:rPr>
    </w:pPr>
  </w:p>
  <w:p w14:paraId="72B3859D" w14:textId="66B92216" w:rsidR="009A183C" w:rsidRDefault="009A183C" w:rsidP="009A183C">
    <w:pPr>
      <w:jc w:val="both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Общество с ограниченной ответственностью «Энергосбыт Волга» (ООО «ЭСВ»)</w:t>
    </w:r>
    <w:r>
      <w:rPr>
        <w:i/>
        <w:iCs/>
        <w:sz w:val="20"/>
        <w:szCs w:val="20"/>
      </w:rPr>
      <w:t xml:space="preserve"> – гарантирующий поставщик электроэнергии на территории Владимирской области с 1 апреля 2018 года. В настоящий момент клиентская база в зоне обслуживания составляет свыше 11 тыс. предприятий и организаций и более 482 тыс. бытовых потребителей. В своей деятельности ООО «ЭСВ» ориентируется на обслуживание потребителей с предоставлением полного комплекса сервисных услуг с применением современных средств автоматизации, использованием информационных технологий и средств связи. </w:t>
    </w:r>
    <w:hyperlink r:id="rId1" w:history="1">
      <w:r>
        <w:rPr>
          <w:rStyle w:val="a7"/>
          <w:i/>
          <w:iCs/>
          <w:sz w:val="20"/>
          <w:szCs w:val="20"/>
        </w:rPr>
        <w:t>www.esbvolga.ru</w:t>
      </w:r>
    </w:hyperlink>
  </w:p>
  <w:p w14:paraId="4E456018" w14:textId="65F64AAD" w:rsidR="009A183C" w:rsidRPr="00C6378A" w:rsidRDefault="009A183C" w:rsidP="009A183C">
    <w:pPr>
      <w:pStyle w:val="ad"/>
      <w:shd w:val="clear" w:color="auto" w:fill="FFFFFF"/>
      <w:spacing w:before="0" w:beforeAutospacing="0" w:after="150" w:afterAutospacing="0"/>
      <w:ind w:firstLine="709"/>
      <w:rPr>
        <w:rFonts w:ascii="Liberation Serif" w:hAnsi="Liberation Serif" w:cs="Liberation Serif"/>
        <w:color w:val="000000"/>
        <w:shd w:val="clear" w:color="auto" w:fill="FFFFFF"/>
      </w:rPr>
    </w:pPr>
  </w:p>
  <w:p w14:paraId="70097EB8" w14:textId="77777777" w:rsidR="00592147" w:rsidRDefault="00592147" w:rsidP="00592147">
    <w:pPr>
      <w:pStyle w:val="a5"/>
      <w:jc w:val="center"/>
      <w:rPr>
        <w:rFonts w:ascii="Tahoma" w:hAnsi="Tahoma" w:cs="Tahoma"/>
        <w:color w:val="C45911" w:themeColor="accent2" w:themeShade="BF"/>
        <w:sz w:val="16"/>
        <w:szCs w:val="16"/>
      </w:rPr>
    </w:pPr>
  </w:p>
  <w:p w14:paraId="374F5F0B" w14:textId="77777777" w:rsidR="00592147" w:rsidRDefault="00592147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</w:p>
  <w:p w14:paraId="7AFDE8C2" w14:textId="77777777" w:rsidR="00592147" w:rsidRPr="00856770" w:rsidRDefault="0010657C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  <w:r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79D74A6B" w14:textId="18A0DBAD" w:rsidR="00F10F71" w:rsidRDefault="0010657C" w:rsidP="0010657C">
    <w:pPr>
      <w:pStyle w:val="a5"/>
      <w:jc w:val="center"/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5275F868" wp14:editId="12C79EC7">
          <wp:extent cx="1268095" cy="243840"/>
          <wp:effectExtent l="0" t="0" r="8255" b="381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1FCD" w14:textId="77777777" w:rsidR="00DF6820" w:rsidRDefault="00DF6820" w:rsidP="000B7FF8">
      <w:pPr>
        <w:spacing w:after="0" w:line="240" w:lineRule="auto"/>
      </w:pPr>
      <w:r>
        <w:separator/>
      </w:r>
    </w:p>
  </w:footnote>
  <w:footnote w:type="continuationSeparator" w:id="0">
    <w:p w14:paraId="74A25D50" w14:textId="77777777" w:rsidR="00DF6820" w:rsidRDefault="00DF6820" w:rsidP="000B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043544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B733531" w14:textId="28A443DF" w:rsidR="003B06E2" w:rsidRPr="003B06E2" w:rsidRDefault="003B06E2">
        <w:pPr>
          <w:pStyle w:val="a3"/>
          <w:jc w:val="center"/>
          <w:rPr>
            <w:rFonts w:ascii="Tahoma" w:hAnsi="Tahoma" w:cs="Tahoma"/>
            <w:sz w:val="18"/>
            <w:szCs w:val="18"/>
          </w:rPr>
        </w:pPr>
        <w:r w:rsidRPr="003B06E2">
          <w:rPr>
            <w:rFonts w:ascii="Tahoma" w:hAnsi="Tahoma" w:cs="Tahoma"/>
            <w:sz w:val="18"/>
            <w:szCs w:val="18"/>
          </w:rPr>
          <w:fldChar w:fldCharType="begin"/>
        </w:r>
        <w:r w:rsidRPr="003B06E2">
          <w:rPr>
            <w:rFonts w:ascii="Tahoma" w:hAnsi="Tahoma" w:cs="Tahoma"/>
            <w:sz w:val="18"/>
            <w:szCs w:val="18"/>
          </w:rPr>
          <w:instrText>PAGE   \* MERGEFORMAT</w:instrText>
        </w:r>
        <w:r w:rsidRPr="003B06E2">
          <w:rPr>
            <w:rFonts w:ascii="Tahoma" w:hAnsi="Tahoma" w:cs="Tahoma"/>
            <w:sz w:val="18"/>
            <w:szCs w:val="18"/>
          </w:rPr>
          <w:fldChar w:fldCharType="separate"/>
        </w:r>
        <w:r w:rsidR="009A183C">
          <w:rPr>
            <w:rFonts w:ascii="Tahoma" w:hAnsi="Tahoma" w:cs="Tahoma"/>
            <w:noProof/>
            <w:sz w:val="18"/>
            <w:szCs w:val="18"/>
          </w:rPr>
          <w:t>2</w:t>
        </w:r>
        <w:r w:rsidRPr="003B06E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0DCC9782" w14:textId="77777777" w:rsidR="003B06E2" w:rsidRDefault="003B06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C7F3" w14:textId="77777777" w:rsidR="003B06E2" w:rsidRDefault="003B06E2">
    <w:pPr>
      <w:pStyle w:val="a3"/>
      <w:jc w:val="center"/>
    </w:pPr>
  </w:p>
  <w:p w14:paraId="3C03A9A4" w14:textId="77777777" w:rsidR="003B06E2" w:rsidRDefault="003B06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D67"/>
    <w:multiLevelType w:val="hybridMultilevel"/>
    <w:tmpl w:val="BC58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ABF"/>
    <w:multiLevelType w:val="hybridMultilevel"/>
    <w:tmpl w:val="556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F02"/>
    <w:multiLevelType w:val="hybridMultilevel"/>
    <w:tmpl w:val="F416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06F"/>
    <w:multiLevelType w:val="multilevel"/>
    <w:tmpl w:val="12A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1075D"/>
    <w:multiLevelType w:val="hybridMultilevel"/>
    <w:tmpl w:val="71F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52D"/>
    <w:multiLevelType w:val="hybridMultilevel"/>
    <w:tmpl w:val="DC60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28AF"/>
    <w:multiLevelType w:val="multilevel"/>
    <w:tmpl w:val="ED3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350CB"/>
    <w:multiLevelType w:val="hybridMultilevel"/>
    <w:tmpl w:val="8D6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4C82"/>
    <w:multiLevelType w:val="hybridMultilevel"/>
    <w:tmpl w:val="DB8A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6F8B"/>
    <w:multiLevelType w:val="hybridMultilevel"/>
    <w:tmpl w:val="E932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265F"/>
    <w:multiLevelType w:val="hybridMultilevel"/>
    <w:tmpl w:val="97285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56EDE"/>
    <w:multiLevelType w:val="hybridMultilevel"/>
    <w:tmpl w:val="F5DA6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F4562A"/>
    <w:multiLevelType w:val="hybridMultilevel"/>
    <w:tmpl w:val="F6BA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2"/>
    <w:rsid w:val="00005D91"/>
    <w:rsid w:val="00010D82"/>
    <w:rsid w:val="00013DDA"/>
    <w:rsid w:val="000141FF"/>
    <w:rsid w:val="00017619"/>
    <w:rsid w:val="00025D04"/>
    <w:rsid w:val="00034271"/>
    <w:rsid w:val="00042AE8"/>
    <w:rsid w:val="00044AA9"/>
    <w:rsid w:val="00044DF2"/>
    <w:rsid w:val="000461B1"/>
    <w:rsid w:val="0005356B"/>
    <w:rsid w:val="000604C7"/>
    <w:rsid w:val="00064F83"/>
    <w:rsid w:val="000669E4"/>
    <w:rsid w:val="000923AE"/>
    <w:rsid w:val="000B7FF8"/>
    <w:rsid w:val="000C2EE3"/>
    <w:rsid w:val="000C5DDE"/>
    <w:rsid w:val="000D3DB6"/>
    <w:rsid w:val="000E27A7"/>
    <w:rsid w:val="000E52DF"/>
    <w:rsid w:val="0010657C"/>
    <w:rsid w:val="00113B10"/>
    <w:rsid w:val="001174B5"/>
    <w:rsid w:val="001205E2"/>
    <w:rsid w:val="0012176A"/>
    <w:rsid w:val="00123C91"/>
    <w:rsid w:val="00134A2A"/>
    <w:rsid w:val="001354C1"/>
    <w:rsid w:val="0016270B"/>
    <w:rsid w:val="0017563E"/>
    <w:rsid w:val="00194186"/>
    <w:rsid w:val="001F6F97"/>
    <w:rsid w:val="00215EF2"/>
    <w:rsid w:val="00223901"/>
    <w:rsid w:val="00235349"/>
    <w:rsid w:val="00237F6B"/>
    <w:rsid w:val="002448F4"/>
    <w:rsid w:val="00246952"/>
    <w:rsid w:val="00251C59"/>
    <w:rsid w:val="0027136B"/>
    <w:rsid w:val="00275ACC"/>
    <w:rsid w:val="002A4602"/>
    <w:rsid w:val="002A677A"/>
    <w:rsid w:val="002B2B8B"/>
    <w:rsid w:val="002C3082"/>
    <w:rsid w:val="002D6970"/>
    <w:rsid w:val="002F0B27"/>
    <w:rsid w:val="002F3788"/>
    <w:rsid w:val="002F6837"/>
    <w:rsid w:val="002F7A1B"/>
    <w:rsid w:val="003074E8"/>
    <w:rsid w:val="003155DD"/>
    <w:rsid w:val="003305F1"/>
    <w:rsid w:val="00335A8B"/>
    <w:rsid w:val="00366275"/>
    <w:rsid w:val="003756D2"/>
    <w:rsid w:val="0037696E"/>
    <w:rsid w:val="00380C81"/>
    <w:rsid w:val="00384ECD"/>
    <w:rsid w:val="00390ABC"/>
    <w:rsid w:val="003B06E2"/>
    <w:rsid w:val="003B2A5B"/>
    <w:rsid w:val="003C542B"/>
    <w:rsid w:val="003C60F7"/>
    <w:rsid w:val="003C6A1F"/>
    <w:rsid w:val="003D2F1C"/>
    <w:rsid w:val="003D7522"/>
    <w:rsid w:val="003E3E8A"/>
    <w:rsid w:val="003F38F4"/>
    <w:rsid w:val="003F4E93"/>
    <w:rsid w:val="00414D7A"/>
    <w:rsid w:val="004213E7"/>
    <w:rsid w:val="004226B6"/>
    <w:rsid w:val="00427FAC"/>
    <w:rsid w:val="00450948"/>
    <w:rsid w:val="004600B1"/>
    <w:rsid w:val="00477944"/>
    <w:rsid w:val="004A11FE"/>
    <w:rsid w:val="004A3B6D"/>
    <w:rsid w:val="004B3754"/>
    <w:rsid w:val="004B46A6"/>
    <w:rsid w:val="004B64A8"/>
    <w:rsid w:val="004C767B"/>
    <w:rsid w:val="004D50C6"/>
    <w:rsid w:val="005075B9"/>
    <w:rsid w:val="0052268A"/>
    <w:rsid w:val="00522D0E"/>
    <w:rsid w:val="00536C63"/>
    <w:rsid w:val="00542CBF"/>
    <w:rsid w:val="00547D75"/>
    <w:rsid w:val="0056489A"/>
    <w:rsid w:val="00565771"/>
    <w:rsid w:val="00580C78"/>
    <w:rsid w:val="00592147"/>
    <w:rsid w:val="00597630"/>
    <w:rsid w:val="005A11FC"/>
    <w:rsid w:val="005D0887"/>
    <w:rsid w:val="005D6CD7"/>
    <w:rsid w:val="005E4EEE"/>
    <w:rsid w:val="005E771D"/>
    <w:rsid w:val="005F1240"/>
    <w:rsid w:val="005F5A79"/>
    <w:rsid w:val="00605B1C"/>
    <w:rsid w:val="00610320"/>
    <w:rsid w:val="00621E31"/>
    <w:rsid w:val="00644B3E"/>
    <w:rsid w:val="00651CC2"/>
    <w:rsid w:val="00652165"/>
    <w:rsid w:val="00652B7F"/>
    <w:rsid w:val="00667D9B"/>
    <w:rsid w:val="00671BDC"/>
    <w:rsid w:val="00686E2F"/>
    <w:rsid w:val="00693CE2"/>
    <w:rsid w:val="006A3CD6"/>
    <w:rsid w:val="006A64A8"/>
    <w:rsid w:val="006B7653"/>
    <w:rsid w:val="006D00E6"/>
    <w:rsid w:val="006F3897"/>
    <w:rsid w:val="006F4663"/>
    <w:rsid w:val="0070311F"/>
    <w:rsid w:val="00724C9D"/>
    <w:rsid w:val="007253A9"/>
    <w:rsid w:val="00733422"/>
    <w:rsid w:val="00742B2A"/>
    <w:rsid w:val="00743A66"/>
    <w:rsid w:val="00744A9A"/>
    <w:rsid w:val="007452E4"/>
    <w:rsid w:val="00760193"/>
    <w:rsid w:val="007643F2"/>
    <w:rsid w:val="00775699"/>
    <w:rsid w:val="0078425F"/>
    <w:rsid w:val="00786935"/>
    <w:rsid w:val="007B38C2"/>
    <w:rsid w:val="007C57E2"/>
    <w:rsid w:val="007C708E"/>
    <w:rsid w:val="007D72A7"/>
    <w:rsid w:val="007E0DE5"/>
    <w:rsid w:val="00800A1C"/>
    <w:rsid w:val="008037D6"/>
    <w:rsid w:val="00813CC9"/>
    <w:rsid w:val="00820391"/>
    <w:rsid w:val="008240B8"/>
    <w:rsid w:val="008244EC"/>
    <w:rsid w:val="008251DE"/>
    <w:rsid w:val="00831594"/>
    <w:rsid w:val="00842DE6"/>
    <w:rsid w:val="00843AAD"/>
    <w:rsid w:val="00853BAA"/>
    <w:rsid w:val="00856770"/>
    <w:rsid w:val="00887196"/>
    <w:rsid w:val="00891C91"/>
    <w:rsid w:val="008A0BC9"/>
    <w:rsid w:val="008B2E7B"/>
    <w:rsid w:val="008B68FD"/>
    <w:rsid w:val="008E1C63"/>
    <w:rsid w:val="008F646A"/>
    <w:rsid w:val="009032C5"/>
    <w:rsid w:val="00915C48"/>
    <w:rsid w:val="00920F84"/>
    <w:rsid w:val="00930C24"/>
    <w:rsid w:val="00933B87"/>
    <w:rsid w:val="009352E3"/>
    <w:rsid w:val="00936CB4"/>
    <w:rsid w:val="00937407"/>
    <w:rsid w:val="00940CAD"/>
    <w:rsid w:val="00946620"/>
    <w:rsid w:val="00967D71"/>
    <w:rsid w:val="00982727"/>
    <w:rsid w:val="009A183C"/>
    <w:rsid w:val="009B1811"/>
    <w:rsid w:val="009C2A08"/>
    <w:rsid w:val="009C2AF9"/>
    <w:rsid w:val="009C2B58"/>
    <w:rsid w:val="009C30A7"/>
    <w:rsid w:val="009C7FD9"/>
    <w:rsid w:val="009E384F"/>
    <w:rsid w:val="009E78A6"/>
    <w:rsid w:val="00A0461C"/>
    <w:rsid w:val="00A21AC5"/>
    <w:rsid w:val="00A406B0"/>
    <w:rsid w:val="00A45D5E"/>
    <w:rsid w:val="00A5062C"/>
    <w:rsid w:val="00A55A52"/>
    <w:rsid w:val="00A60793"/>
    <w:rsid w:val="00A63E96"/>
    <w:rsid w:val="00A75854"/>
    <w:rsid w:val="00AA677B"/>
    <w:rsid w:val="00AB2294"/>
    <w:rsid w:val="00AC1B47"/>
    <w:rsid w:val="00AC2F8C"/>
    <w:rsid w:val="00AD1AF0"/>
    <w:rsid w:val="00AD1B7F"/>
    <w:rsid w:val="00AE17D0"/>
    <w:rsid w:val="00AF799B"/>
    <w:rsid w:val="00B02CFC"/>
    <w:rsid w:val="00B169FA"/>
    <w:rsid w:val="00B36993"/>
    <w:rsid w:val="00B413E8"/>
    <w:rsid w:val="00B45803"/>
    <w:rsid w:val="00B50680"/>
    <w:rsid w:val="00B55353"/>
    <w:rsid w:val="00B6087F"/>
    <w:rsid w:val="00B737AA"/>
    <w:rsid w:val="00B85AC1"/>
    <w:rsid w:val="00B87F0D"/>
    <w:rsid w:val="00B94176"/>
    <w:rsid w:val="00B960A7"/>
    <w:rsid w:val="00BA0A68"/>
    <w:rsid w:val="00BB56BF"/>
    <w:rsid w:val="00BB6CF3"/>
    <w:rsid w:val="00BC7C4B"/>
    <w:rsid w:val="00BD721E"/>
    <w:rsid w:val="00BE1CD4"/>
    <w:rsid w:val="00BE7810"/>
    <w:rsid w:val="00BF082C"/>
    <w:rsid w:val="00BF0A24"/>
    <w:rsid w:val="00BF30A8"/>
    <w:rsid w:val="00BF702F"/>
    <w:rsid w:val="00C01D92"/>
    <w:rsid w:val="00C052E5"/>
    <w:rsid w:val="00C11424"/>
    <w:rsid w:val="00C15968"/>
    <w:rsid w:val="00C31D74"/>
    <w:rsid w:val="00C32A46"/>
    <w:rsid w:val="00C52066"/>
    <w:rsid w:val="00C5465F"/>
    <w:rsid w:val="00C5573F"/>
    <w:rsid w:val="00C6378A"/>
    <w:rsid w:val="00C733F2"/>
    <w:rsid w:val="00C932CD"/>
    <w:rsid w:val="00C97415"/>
    <w:rsid w:val="00CA2522"/>
    <w:rsid w:val="00CB516A"/>
    <w:rsid w:val="00CE5868"/>
    <w:rsid w:val="00CF43EB"/>
    <w:rsid w:val="00D019B9"/>
    <w:rsid w:val="00D171DD"/>
    <w:rsid w:val="00D35826"/>
    <w:rsid w:val="00D36918"/>
    <w:rsid w:val="00D60087"/>
    <w:rsid w:val="00D65F2B"/>
    <w:rsid w:val="00D66F87"/>
    <w:rsid w:val="00D66FA0"/>
    <w:rsid w:val="00D75790"/>
    <w:rsid w:val="00D87F9C"/>
    <w:rsid w:val="00DD68E6"/>
    <w:rsid w:val="00DD7AE1"/>
    <w:rsid w:val="00DF6820"/>
    <w:rsid w:val="00E012DC"/>
    <w:rsid w:val="00E021B1"/>
    <w:rsid w:val="00E024EB"/>
    <w:rsid w:val="00E1276A"/>
    <w:rsid w:val="00E25BD3"/>
    <w:rsid w:val="00E34F8D"/>
    <w:rsid w:val="00E352B2"/>
    <w:rsid w:val="00E36D59"/>
    <w:rsid w:val="00E470F0"/>
    <w:rsid w:val="00E546CD"/>
    <w:rsid w:val="00E54981"/>
    <w:rsid w:val="00E7451C"/>
    <w:rsid w:val="00E7480C"/>
    <w:rsid w:val="00EB044F"/>
    <w:rsid w:val="00EB0BBF"/>
    <w:rsid w:val="00EB6B1D"/>
    <w:rsid w:val="00EB6EBB"/>
    <w:rsid w:val="00EC3869"/>
    <w:rsid w:val="00ED0518"/>
    <w:rsid w:val="00ED7C91"/>
    <w:rsid w:val="00EF3334"/>
    <w:rsid w:val="00EF3498"/>
    <w:rsid w:val="00EF4D98"/>
    <w:rsid w:val="00F05617"/>
    <w:rsid w:val="00F100E2"/>
    <w:rsid w:val="00F10F71"/>
    <w:rsid w:val="00F14142"/>
    <w:rsid w:val="00F24327"/>
    <w:rsid w:val="00F25261"/>
    <w:rsid w:val="00F260FA"/>
    <w:rsid w:val="00F40852"/>
    <w:rsid w:val="00F51858"/>
    <w:rsid w:val="00F53AE7"/>
    <w:rsid w:val="00F55950"/>
    <w:rsid w:val="00F57467"/>
    <w:rsid w:val="00F64F6C"/>
    <w:rsid w:val="00F70530"/>
    <w:rsid w:val="00F70DDB"/>
    <w:rsid w:val="00F87D1A"/>
    <w:rsid w:val="00F92E80"/>
    <w:rsid w:val="00FA0246"/>
    <w:rsid w:val="00FA101B"/>
    <w:rsid w:val="00FA4B67"/>
    <w:rsid w:val="00FC2BE9"/>
    <w:rsid w:val="00FC35CF"/>
    <w:rsid w:val="00FC4377"/>
    <w:rsid w:val="00FC55C3"/>
    <w:rsid w:val="00FE34A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3BEE"/>
  <w15:chartTrackingRefBased/>
  <w15:docId w15:val="{09CF40E0-5E16-4530-A81A-784C7D8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FF8"/>
  </w:style>
  <w:style w:type="paragraph" w:styleId="a5">
    <w:name w:val="footer"/>
    <w:basedOn w:val="a"/>
    <w:link w:val="a6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FF8"/>
  </w:style>
  <w:style w:type="character" w:styleId="a7">
    <w:name w:val="Hyperlink"/>
    <w:basedOn w:val="a0"/>
    <w:uiPriority w:val="99"/>
    <w:unhideWhenUsed/>
    <w:rsid w:val="000B7FF8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ED7C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D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9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A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032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87196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82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244EC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408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bvol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esbvolga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bvolga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bvol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82ECF-C273-48E2-A372-5D2E7CB2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Шиленкова Юлия Александровна</dc:creator>
  <cp:keywords/>
  <dc:description/>
  <cp:lastModifiedBy>Ермолина Дарья Евгеньевна</cp:lastModifiedBy>
  <cp:revision>10</cp:revision>
  <cp:lastPrinted>2018-12-18T13:15:00Z</cp:lastPrinted>
  <dcterms:created xsi:type="dcterms:W3CDTF">2024-11-25T07:51:00Z</dcterms:created>
  <dcterms:modified xsi:type="dcterms:W3CDTF">2024-11-26T08:35:00Z</dcterms:modified>
</cp:coreProperties>
</file>