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8D" w:rsidRPr="0069578D" w:rsidRDefault="0069578D" w:rsidP="0069578D">
      <w:pPr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DC3EFE" w:rsidRPr="00DC3EFE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DC3EFE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</w:rPr>
              <w:t>АДМИНИСТРАЦИЯ ГОРОДА СТРУНИНО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АЛЕКСАНДРОВСКОГО РАЙОНА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</w:rPr>
              <w:t>ВЛАДИМИРСКОЙ ОБЛАСТИ</w:t>
            </w:r>
          </w:p>
          <w:p w:rsidR="00DC3EFE" w:rsidRPr="00DC3EFE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</w:rPr>
              <w:t>П О С Т А Н О В Л Е Н И Е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</w:rPr>
              <w:br/>
            </w:r>
          </w:p>
        </w:tc>
      </w:tr>
      <w:tr w:rsidR="00DC3EFE" w:rsidRPr="00DC3EFE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D91506" w:rsidRDefault="00DC3EFE" w:rsidP="00977B65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7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13.04.2021</w:t>
            </w:r>
          </w:p>
        </w:tc>
        <w:tc>
          <w:tcPr>
            <w:tcW w:w="4984" w:type="dxa"/>
            <w:vAlign w:val="center"/>
          </w:tcPr>
          <w:p w:rsidR="00DC3EFE" w:rsidRPr="00D91506" w:rsidRDefault="00DC3EFE" w:rsidP="00977B65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15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977B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320</w:t>
            </w:r>
          </w:p>
        </w:tc>
      </w:tr>
    </w:tbl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DC3EFE" w:rsidRPr="00DC3EFE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О внесении изменений в </w:t>
      </w:r>
      <w:r w:rsidR="00DC3EFE" w:rsidRPr="00DC3EFE">
        <w:rPr>
          <w:rFonts w:ascii="Times New Roman" w:eastAsia="Times New Roman" w:hAnsi="Times New Roman" w:cs="Times New Roman"/>
          <w:i/>
          <w:sz w:val="24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ый </w:t>
      </w:r>
      <w:r w:rsidR="00DC3EFE" w:rsidRPr="00DC3EFE">
        <w:rPr>
          <w:rFonts w:ascii="Times New Roman" w:eastAsia="Times New Roman" w:hAnsi="Times New Roman" w:cs="Times New Roman"/>
          <w:i/>
          <w:sz w:val="24"/>
          <w:szCs w:val="28"/>
        </w:rPr>
        <w:t>регламент</w:t>
      </w:r>
    </w:p>
    <w:p w:rsidR="00DC3EFE" w:rsidRPr="00DC3EFE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предоставления администрацией муниципального </w:t>
      </w:r>
    </w:p>
    <w:p w:rsidR="00DC3EFE" w:rsidRPr="00DC3EFE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образования г. Струнино муниципальной услуги   </w:t>
      </w:r>
    </w:p>
    <w:p w:rsidR="00EA1B12" w:rsidRDefault="00DC3EFE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>«Выдача разрешени</w:t>
      </w:r>
      <w:r w:rsidR="00D91506">
        <w:rPr>
          <w:rFonts w:ascii="Times New Roman" w:eastAsia="Times New Roman" w:hAnsi="Times New Roman" w:cs="Times New Roman"/>
          <w:i/>
          <w:sz w:val="24"/>
          <w:szCs w:val="28"/>
        </w:rPr>
        <w:t>й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</w:rPr>
        <w:t xml:space="preserve"> на строительство»</w:t>
      </w:r>
      <w:r w:rsidR="00034503">
        <w:rPr>
          <w:rFonts w:ascii="Times New Roman" w:eastAsia="Times New Roman" w:hAnsi="Times New Roman" w:cs="Times New Roman"/>
          <w:i/>
          <w:sz w:val="24"/>
          <w:szCs w:val="28"/>
        </w:rPr>
        <w:t>,</w:t>
      </w:r>
    </w:p>
    <w:p w:rsidR="00EA1B12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gramStart"/>
      <w:r w:rsidR="00EA1B12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тверждённого</w:t>
      </w:r>
      <w:proofErr w:type="gramEnd"/>
      <w:r w:rsidR="00EA1B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постановлением администрации</w:t>
      </w:r>
    </w:p>
    <w:p w:rsidR="00DC3EFE" w:rsidRDefault="00034503" w:rsidP="00F6187E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г. Струнино от 07.12.2017 №70</w:t>
      </w:r>
      <w:r w:rsidR="00D91506">
        <w:rPr>
          <w:rFonts w:ascii="Times New Roman" w:eastAsia="Times New Roman" w:hAnsi="Times New Roman" w:cs="Times New Roman"/>
          <w:i/>
          <w:sz w:val="24"/>
          <w:szCs w:val="28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A1B12" w:rsidRPr="00EA1B12" w:rsidRDefault="00EA1B12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1B12" w:rsidRPr="003577A9" w:rsidRDefault="00EA1B12" w:rsidP="00F6187E">
      <w:pPr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3577A9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87E">
        <w:rPr>
          <w:rFonts w:ascii="Times New Roman CYR" w:hAnsi="Times New Roman CYR" w:cs="Times New Roman CYR"/>
          <w:color w:val="000000"/>
          <w:sz w:val="28"/>
          <w:szCs w:val="28"/>
        </w:rPr>
        <w:t xml:space="preserve">Федеральным законом от 31.07.2020 N 254-ФЗ </w:t>
      </w:r>
      <w:r w:rsidR="00F6187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F6187E">
        <w:rPr>
          <w:rFonts w:ascii="Times New Roman CYR" w:hAnsi="Times New Roman CYR" w:cs="Times New Roman CYR"/>
          <w:color w:val="000000"/>
          <w:sz w:val="28"/>
          <w:szCs w:val="28"/>
        </w:rPr>
        <w:t>Об</w:t>
      </w:r>
      <w:proofErr w:type="gramEnd"/>
      <w:r w:rsidR="00F6187E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</w:t>
      </w:r>
      <w:r w:rsidR="00F6187E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F6187E"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- ФЗ </w:t>
      </w:r>
      <w:r w:rsidR="00F6187E">
        <w:rPr>
          <w:rFonts w:ascii="Times New Roman" w:hAnsi="Times New Roman" w:cs="Times New Roman"/>
          <w:color w:val="000000"/>
          <w:sz w:val="28"/>
          <w:szCs w:val="28"/>
        </w:rPr>
        <w:t>№ 254-</w:t>
      </w:r>
      <w:r w:rsidR="00F6187E">
        <w:rPr>
          <w:rFonts w:ascii="Times New Roman CYR" w:hAnsi="Times New Roman CYR" w:cs="Times New Roman CYR"/>
          <w:color w:val="000000"/>
          <w:sz w:val="28"/>
          <w:szCs w:val="28"/>
        </w:rPr>
        <w:t>ФЗ), Федеральным законом от 30.12.2020 N 494-ФЗ "О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="00F618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38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протест Александровской </w:t>
      </w:r>
      <w:r w:rsidR="00F6187E">
        <w:rPr>
          <w:rFonts w:ascii="Times New Roman" w:eastAsia="Times New Roman" w:hAnsi="Times New Roman" w:cs="Times New Roman"/>
          <w:sz w:val="28"/>
          <w:szCs w:val="28"/>
        </w:rPr>
        <w:t>городской прокуратуры № 2-6-2021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6187E">
        <w:rPr>
          <w:rFonts w:ascii="Times New Roman" w:eastAsia="Times New Roman" w:hAnsi="Times New Roman" w:cs="Times New Roman"/>
          <w:sz w:val="28"/>
          <w:szCs w:val="28"/>
        </w:rPr>
        <w:t>04.03.2021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DC3EFE" w:rsidRPr="00DC3EFE" w:rsidRDefault="00DC3EFE" w:rsidP="00EA1B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DC3EFE" w:rsidRDefault="00DC3EFE" w:rsidP="00DC3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D91506" w:rsidRPr="00D91506" w:rsidRDefault="00D91506" w:rsidP="00D91506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67431">
        <w:rPr>
          <w:rFonts w:ascii="Times New Roman" w:eastAsia="Times New Roman" w:hAnsi="Times New Roman" w:cs="Times New Roman"/>
          <w:bCs/>
          <w:sz w:val="28"/>
          <w:szCs w:val="28"/>
        </w:rPr>
        <w:t>Подпункт 3 пункта 2.7.1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г. Струнино муниципальной услуги   «Выдача </w:t>
      </w:r>
      <w:r w:rsidR="00384B3B">
        <w:rPr>
          <w:rFonts w:ascii="Times New Roman" w:eastAsia="Times New Roman" w:hAnsi="Times New Roman" w:cs="Times New Roman"/>
          <w:bCs/>
          <w:sz w:val="28"/>
          <w:szCs w:val="28"/>
        </w:rPr>
        <w:t>разрешений на строительство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 w:rsidR="00384B3B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3D0E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67431" w:rsidRDefault="00E73D0E" w:rsidP="00A6743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7.3 настоящей статьи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 </w:t>
      </w:r>
      <w:r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75D5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</w:t>
      </w:r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9" w:anchor="dst3192" w:history="1">
        <w:r w:rsidRPr="00575D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</w:t>
        </w:r>
        <w:proofErr w:type="gramEnd"/>
        <w:r w:rsidRPr="00575D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1.1 статьи 57.3</w:t>
        </w:r>
      </w:hyperlink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Градостроительного кодекса РФ</w:t>
      </w:r>
      <w:r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кадастровом плане территории</w:t>
      </w:r>
      <w:r w:rsidR="00A67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431" w:rsidRDefault="00A67431" w:rsidP="00A6743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31" w:rsidRPr="00A67431" w:rsidRDefault="00A67431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Подпункт 5 пункта 2.7.1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предоставления администрацией муниципального образования г. Струнино муниципальной услуги   «Выдача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разрешений на строительство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>»,  утвержденного постановлением администрации г. Струнино от 07.12.2017 №70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73D0E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67431" w:rsidRDefault="00A67431" w:rsidP="00A67431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случае, предусмотренном частью 12.1 статьи 48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Федерации.</w:t>
      </w:r>
      <w:proofErr w:type="gramEnd"/>
    </w:p>
    <w:p w:rsidR="00DC3EFE" w:rsidRDefault="00DC3EFE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F9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63BB8" w:rsidRDefault="00663BB8" w:rsidP="00663BB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F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5F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3BB8" w:rsidRPr="002E5F9B" w:rsidRDefault="00663BB8" w:rsidP="00663BB8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DC3EFE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Pr="00DC3EFE" w:rsidRDefault="00663BB8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C3EFE" w:rsidRPr="00DC3EFE">
        <w:rPr>
          <w:rFonts w:ascii="Times New Roman" w:eastAsia="Times New Roman" w:hAnsi="Times New Roman" w:cs="Times New Roman"/>
          <w:sz w:val="28"/>
          <w:szCs w:val="28"/>
        </w:rPr>
        <w:t xml:space="preserve">Глава местной 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67431">
        <w:rPr>
          <w:rFonts w:ascii="Times New Roman" w:eastAsia="Times New Roman" w:hAnsi="Times New Roman" w:cs="Times New Roman"/>
          <w:sz w:val="28"/>
          <w:szCs w:val="28"/>
        </w:rPr>
        <w:t xml:space="preserve"> А. О. </w:t>
      </w:r>
      <w:proofErr w:type="spellStart"/>
      <w:r w:rsidR="00A67431">
        <w:rPr>
          <w:rFonts w:ascii="Times New Roman" w:eastAsia="Times New Roman" w:hAnsi="Times New Roman" w:cs="Times New Roman"/>
          <w:sz w:val="28"/>
          <w:szCs w:val="28"/>
        </w:rPr>
        <w:t>Жугинский</w:t>
      </w:r>
      <w:proofErr w:type="spellEnd"/>
    </w:p>
    <w:p w:rsidR="00DC3EFE" w:rsidRPr="00DC3EFE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431" w:rsidRDefault="00A67431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D0E" w:rsidRDefault="00E73D0E" w:rsidP="00A6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5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E5F9B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7B65">
        <w:rPr>
          <w:rFonts w:ascii="Times New Roman" w:eastAsia="Times New Roman" w:hAnsi="Times New Roman" w:cs="Times New Roman"/>
          <w:bCs/>
          <w:sz w:val="28"/>
          <w:szCs w:val="28"/>
        </w:rPr>
        <w:t>13.04.2021</w:t>
      </w:r>
      <w:r w:rsidR="00621BCD">
        <w:rPr>
          <w:rFonts w:ascii="Times New Roman" w:hAnsi="Times New Roman" w:cs="Times New Roman"/>
          <w:sz w:val="28"/>
          <w:szCs w:val="28"/>
        </w:rPr>
        <w:t xml:space="preserve"> </w:t>
      </w:r>
      <w:r w:rsidR="002E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5F9B">
        <w:rPr>
          <w:rFonts w:ascii="Times New Roman" w:hAnsi="Times New Roman" w:cs="Times New Roman"/>
          <w:sz w:val="28"/>
          <w:szCs w:val="28"/>
        </w:rPr>
        <w:t xml:space="preserve"> </w:t>
      </w:r>
      <w:r w:rsidR="00977B65">
        <w:rPr>
          <w:rFonts w:ascii="Times New Roman" w:hAnsi="Times New Roman" w:cs="Times New Roman"/>
          <w:sz w:val="28"/>
          <w:szCs w:val="28"/>
        </w:rPr>
        <w:t>320</w:t>
      </w:r>
    </w:p>
    <w:p w:rsidR="00865D2C" w:rsidRPr="006D1916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AA136E" w:rsidRDefault="00865D2C" w:rsidP="00CD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8206D4" w:rsidRPr="00AA136E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E5F9B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F9B" w:rsidRPr="002E5F9B">
        <w:rPr>
          <w:rFonts w:ascii="Times New Roman" w:hAnsi="Times New Roman" w:cs="Times New Roman"/>
          <w:sz w:val="28"/>
          <w:szCs w:val="28"/>
          <w:u w:val="single"/>
        </w:rPr>
        <w:t>(далее по тексту – ОМСУ)</w:t>
      </w:r>
      <w:r w:rsidR="002E5F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3"/>
      <w:bookmarkStart w:id="2" w:name="OLE_LINK4"/>
      <w:bookmarkStart w:id="3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proofErr w:type="spellStart"/>
      <w:r w:rsidR="00167AC5">
        <w:rPr>
          <w:rFonts w:ascii="Times New Roman" w:hAnsi="Times New Roman" w:cs="Times New Roman"/>
          <w:sz w:val="28"/>
          <w:szCs w:val="28"/>
        </w:rPr>
        <w:t>пон</w:t>
      </w:r>
      <w:proofErr w:type="spellEnd"/>
      <w:r w:rsidR="00167AC5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Start"/>
      <w:r w:rsidR="00167AC5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proofErr w:type="gramEnd"/>
      <w:r w:rsidR="00167AC5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1"/>
    <w:bookmarkEnd w:id="2"/>
    <w:bookmarkEnd w:id="3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E5F9B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E5F9B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  <w:r w:rsidR="002E5F9B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E5F9B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>
        <w:rPr>
          <w:rFonts w:ascii="Times New Roman" w:hAnsi="Times New Roman" w:cs="Times New Roman"/>
          <w:sz w:val="28"/>
          <w:szCs w:val="28"/>
        </w:rPr>
        <w:t>8 (4944</w:t>
      </w:r>
      <w:r w:rsidR="00167AC5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167AC5">
        <w:rPr>
          <w:rFonts w:ascii="Times New Roman" w:hAnsi="Times New Roman" w:cs="Times New Roman"/>
          <w:sz w:val="28"/>
          <w:szCs w:val="28"/>
        </w:rPr>
        <w:t>4-11-09</w:t>
      </w:r>
      <w:r w:rsidR="00167AC5" w:rsidRPr="006D1916">
        <w:rPr>
          <w:rFonts w:ascii="Times New Roman" w:hAnsi="Times New Roman" w:cs="Times New Roman"/>
          <w:sz w:val="28"/>
          <w:szCs w:val="28"/>
        </w:rPr>
        <w:t>;</w:t>
      </w:r>
      <w:r w:rsidR="00167AC5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2E5F9B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6875B3">
        <w:rPr>
          <w:rFonts w:ascii="Times New Roman" w:hAnsi="Times New Roman" w:cs="Times New Roman"/>
          <w:sz w:val="28"/>
          <w:szCs w:val="28"/>
        </w:rPr>
        <w:t>331601@</w:t>
      </w:r>
      <w:r w:rsidR="00167A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E5F9B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E5F9B">
        <w:rPr>
          <w:rFonts w:ascii="Times New Roman" w:hAnsi="Times New Roman" w:cs="Times New Roman"/>
          <w:sz w:val="28"/>
          <w:szCs w:val="28"/>
        </w:rPr>
        <w:t>http://xn--c1acmtbcaemckmo.xn--p1</w:t>
      </w:r>
      <w:r w:rsidR="002E5F9B">
        <w:rPr>
          <w:rFonts w:ascii="Times New Roman" w:hAnsi="Times New Roman" w:cs="Times New Roman"/>
          <w:sz w:val="28"/>
          <w:szCs w:val="28"/>
        </w:rPr>
        <w:t>ai/</w:t>
      </w:r>
      <w:proofErr w:type="spellStart"/>
      <w:r w:rsidR="002E5F9B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167AC5" w:rsidRPr="00167A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E5F9B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F3696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F3696" w:rsidRPr="008F3696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>
        <w:rPr>
          <w:rFonts w:ascii="Times New Roman" w:hAnsi="Times New Roman" w:cs="Times New Roman"/>
          <w:sz w:val="28"/>
          <w:szCs w:val="28"/>
        </w:rPr>
        <w:t>, 2.7.2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</w:t>
      </w:r>
      <w:r w:rsidR="00A14A0C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AA78B5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>
        <w:rPr>
          <w:rFonts w:ascii="Times New Roman" w:hAnsi="Times New Roman" w:cs="Times New Roman"/>
          <w:sz w:val="28"/>
          <w:szCs w:val="28"/>
        </w:rPr>
        <w:t>;</w:t>
      </w:r>
    </w:p>
    <w:p w:rsidR="00AA78B5" w:rsidRPr="008F3696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8F369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8F3696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8F3696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8F369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8F369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8F3696">
        <w:rPr>
          <w:rFonts w:ascii="Times New Roman" w:hAnsi="Times New Roman" w:cs="Times New Roman"/>
          <w:sz w:val="28"/>
          <w:szCs w:val="28"/>
        </w:rPr>
        <w:t>;</w:t>
      </w:r>
    </w:p>
    <w:p w:rsidR="002A61B1" w:rsidRPr="008F3696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8F3696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AA136E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8F3696">
        <w:rPr>
          <w:rFonts w:ascii="Times New Roman" w:hAnsi="Times New Roman" w:cs="Times New Roman"/>
          <w:sz w:val="28"/>
          <w:szCs w:val="28"/>
        </w:rPr>
        <w:t>я</w:t>
      </w:r>
      <w:r w:rsidRPr="008F3696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- </w:t>
      </w:r>
      <w:r w:rsidRPr="007854F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C13999" w:rsidRPr="007854F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E59F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6770A3">
        <w:rPr>
          <w:rFonts w:ascii="Times New Roman" w:hAnsi="Times New Roman" w:cs="Times New Roman"/>
          <w:sz w:val="28"/>
          <w:szCs w:val="28"/>
        </w:rPr>
        <w:t>5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72995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>
        <w:rPr>
          <w:rFonts w:ascii="Times New Roman" w:hAnsi="Times New Roman" w:cs="Times New Roman"/>
          <w:sz w:val="28"/>
          <w:szCs w:val="28"/>
        </w:rPr>
        <w:t xml:space="preserve">, </w:t>
      </w:r>
      <w:r w:rsidR="00C929E5" w:rsidRPr="00AE59F1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2.</w:t>
      </w:r>
      <w:r w:rsidR="00B363F2" w:rsidRPr="00AE59F1">
        <w:rPr>
          <w:rFonts w:ascii="Times New Roman" w:hAnsi="Times New Roman" w:cs="Times New Roman"/>
          <w:sz w:val="28"/>
          <w:szCs w:val="28"/>
        </w:rPr>
        <w:t>5</w:t>
      </w:r>
      <w:r w:rsidR="00C929E5" w:rsidRPr="00AE59F1">
        <w:rPr>
          <w:rFonts w:ascii="Times New Roman" w:hAnsi="Times New Roman" w:cs="Times New Roman"/>
          <w:sz w:val="28"/>
          <w:szCs w:val="28"/>
        </w:rPr>
        <w:t>.</w:t>
      </w:r>
      <w:r w:rsidR="00B363F2" w:rsidRPr="00AE59F1">
        <w:rPr>
          <w:rFonts w:ascii="Times New Roman" w:hAnsi="Times New Roman" w:cs="Times New Roman"/>
          <w:sz w:val="28"/>
          <w:szCs w:val="28"/>
        </w:rPr>
        <w:t>1</w:t>
      </w:r>
      <w:r w:rsidR="00C929E5" w:rsidRPr="00AE59F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AE59F1">
        <w:rPr>
          <w:rFonts w:ascii="Times New Roman" w:hAnsi="Times New Roman" w:cs="Times New Roman"/>
          <w:sz w:val="28"/>
          <w:szCs w:val="28"/>
        </w:rPr>
        <w:t>.</w:t>
      </w:r>
    </w:p>
    <w:p w:rsidR="00DB50CD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lastRenderedPageBreak/>
        <w:t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</w:t>
      </w:r>
      <w:r w:rsidR="00DB50CD" w:rsidRPr="00AE59F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10" w:history="1">
        <w:r w:rsidR="00DB50CD" w:rsidRPr="00AE59F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AE5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1" w:history="1">
        <w:r w:rsidR="00DB50CD" w:rsidRPr="00AE59F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AE59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AE59F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>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AE59F1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>
        <w:rPr>
          <w:rFonts w:ascii="Times New Roman" w:hAnsi="Times New Roman" w:cs="Times New Roman"/>
          <w:sz w:val="28"/>
          <w:szCs w:val="28"/>
        </w:rPr>
        <w:t xml:space="preserve">, </w:t>
      </w:r>
      <w:r w:rsidR="006D51D1" w:rsidRPr="00AE59F1">
        <w:rPr>
          <w:rFonts w:ascii="Times New Roman" w:hAnsi="Times New Roman" w:cs="Times New Roman"/>
          <w:sz w:val="28"/>
          <w:szCs w:val="28"/>
        </w:rPr>
        <w:t>за исключением получения разрешения на строительство объекта индивидуального жилищного строительства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6C8" w:rsidRPr="0069578D" w:rsidRDefault="0069578D" w:rsidP="00695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F15E2B" w:rsidRPr="00AA13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РФ, если иное не установлено частью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7.3 настоящей статьи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5D5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5D5C" w:rsidRPr="00575D5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12" w:anchor="dst3192" w:history="1">
        <w:r w:rsidR="00575D5C" w:rsidRPr="00575D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</w:t>
        </w:r>
        <w:proofErr w:type="gramEnd"/>
        <w:r w:rsidR="00575D5C" w:rsidRPr="00575D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1.1 статьи 57.3</w:t>
        </w:r>
      </w:hyperlink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Градостроительного кодекса РФ</w:t>
      </w:r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градостроительного плана земельного участка и утвержденной в соответствии с земельным законодательством схемы </w:t>
      </w:r>
      <w:r w:rsidR="00575D5C" w:rsidRPr="00575D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</w:t>
      </w:r>
      <w:r w:rsidR="00E73D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кадастровом плане территории;</w:t>
      </w:r>
    </w:p>
    <w:p w:rsidR="00C6470D" w:rsidRDefault="00C6470D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6770A3">
        <w:rPr>
          <w:rFonts w:ascii="Times New Roman" w:eastAsia="Times New Roman" w:hAnsi="Times New Roman" w:cs="Times New Roman"/>
          <w:bCs/>
          <w:sz w:val="28"/>
          <w:szCs w:val="28"/>
        </w:rPr>
        <w:t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3" w:anchor="dst3192" w:history="1">
        <w:r w:rsidRPr="006770A3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1.1 статьи 57.3</w:t>
        </w:r>
      </w:hyperlink>
      <w:r w:rsidRPr="006770A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D95046">
        <w:rPr>
          <w:rFonts w:ascii="Times New Roman" w:eastAsia="Times New Roman" w:hAnsi="Times New Roman" w:cs="Times New Roman"/>
          <w:bCs/>
          <w:sz w:val="28"/>
          <w:szCs w:val="28"/>
        </w:rPr>
        <w:t>ГрК</w:t>
      </w:r>
      <w:proofErr w:type="spellEnd"/>
      <w:r w:rsidR="00D95046">
        <w:rPr>
          <w:rFonts w:ascii="Times New Roman" w:eastAsia="Times New Roman" w:hAnsi="Times New Roman" w:cs="Times New Roman"/>
          <w:bCs/>
          <w:sz w:val="28"/>
          <w:szCs w:val="28"/>
        </w:rPr>
        <w:t xml:space="preserve"> РФ</w:t>
      </w:r>
      <w:r w:rsidRPr="006770A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361A2" w:rsidRPr="00F361A2" w:rsidRDefault="00F361A2" w:rsidP="00F36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</w:t>
      </w:r>
      <w:r w:rsidRPr="00663B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187E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6187E">
        <w:rPr>
          <w:rFonts w:ascii="Times New Roman CYR" w:hAnsi="Times New Roman CYR" w:cs="Times New Roman CYR"/>
          <w:color w:val="000000"/>
          <w:sz w:val="28"/>
          <w:szCs w:val="28"/>
        </w:rPr>
        <w:t>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</w:t>
      </w:r>
      <w:r w:rsidRPr="00663BB8">
        <w:rPr>
          <w:rFonts w:ascii="Times New Roman" w:eastAsia="Times New Roman" w:hAnsi="Times New Roman" w:cs="Times New Roman"/>
          <w:bCs/>
          <w:sz w:val="28"/>
          <w:szCs w:val="28"/>
        </w:rPr>
        <w:t>, за исключением случая принятия решения о самостоятельном осуществлении комплексного развития территории.</w:t>
      </w:r>
    </w:p>
    <w:p w:rsidR="008B7177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5474D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5474D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68439B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8439B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8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95279" w:rsidRPr="00C95279">
        <w:rPr>
          <w:rFonts w:ascii="Times New Roman" w:hAnsi="Times New Roman" w:cs="Times New Roman"/>
          <w:sz w:val="28"/>
          <w:szCs w:val="28"/>
        </w:rPr>
        <w:t xml:space="preserve"> </w:t>
      </w:r>
      <w:r w:rsidR="00C95279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95279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проводилась в соответствии со </w:t>
      </w:r>
      <w:hyperlink r:id="rId14" w:history="1">
        <w:r w:rsidRPr="00C95279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AA136E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r w:rsidR="0069578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>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 xml:space="preserve">случае, предусмотренном частью 12.1 статьи 48 </w:t>
      </w:r>
      <w:r w:rsidR="0069578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 w:rsidR="0069578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r w:rsidR="0069578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9578D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69578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:rsidR="008B7177" w:rsidRPr="00AA136E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95279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5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</w:t>
      </w:r>
      <w:r w:rsidR="0041669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>
        <w:rPr>
          <w:rFonts w:ascii="Times New Roman" w:hAnsi="Times New Roman" w:cs="Times New Roman"/>
          <w:sz w:val="28"/>
          <w:szCs w:val="28"/>
        </w:rPr>
        <w:t>;</w:t>
      </w:r>
    </w:p>
    <w:p w:rsidR="00E86190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E86190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</w:t>
      </w:r>
      <w:r w:rsidR="007835B3">
        <w:rPr>
          <w:rFonts w:ascii="Times New Roman" w:hAnsi="Times New Roman" w:cs="Times New Roman"/>
          <w:sz w:val="28"/>
          <w:szCs w:val="28"/>
        </w:rPr>
        <w:t xml:space="preserve">случаев реконструкции многоквартирного дома, </w:t>
      </w:r>
      <w:r w:rsidR="00E8619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history="1">
        <w:r w:rsidR="00E86190" w:rsidRPr="007835B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="007835B3">
        <w:rPr>
          <w:rFonts w:ascii="Times New Roman" w:hAnsi="Times New Roman" w:cs="Times New Roman"/>
          <w:sz w:val="28"/>
          <w:szCs w:val="28"/>
        </w:rPr>
        <w:t xml:space="preserve"> части 7 статьи 51 Градостроительного кодекса Российской Федерации;</w:t>
      </w:r>
    </w:p>
    <w:p w:rsidR="00E86190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E86190">
        <w:rPr>
          <w:rFonts w:ascii="Times New Roman" w:hAnsi="Times New Roman" w:cs="Times New Roman"/>
          <w:sz w:val="28"/>
          <w:szCs w:val="28"/>
        </w:rPr>
        <w:t>соглашение о проведении реконструкции</w:t>
      </w:r>
      <w:r w:rsidR="00E86190" w:rsidRPr="00E86190">
        <w:rPr>
          <w:rFonts w:ascii="Times New Roman" w:hAnsi="Times New Roman" w:cs="Times New Roman"/>
          <w:sz w:val="28"/>
          <w:szCs w:val="28"/>
        </w:rPr>
        <w:t xml:space="preserve"> </w:t>
      </w:r>
      <w:r w:rsidR="00E86190">
        <w:rPr>
          <w:rFonts w:ascii="Times New Roman" w:hAnsi="Times New Roman" w:cs="Times New Roman"/>
          <w:sz w:val="28"/>
          <w:szCs w:val="28"/>
        </w:rPr>
        <w:t>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>
        <w:rPr>
          <w:rFonts w:ascii="Times New Roman" w:hAnsi="Times New Roman" w:cs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="00E8619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7835B3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7" w:history="1">
        <w:r w:rsidR="007835B3" w:rsidRPr="00783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835B3">
        <w:rPr>
          <w:rFonts w:ascii="Times New Roman" w:hAnsi="Times New Roman" w:cs="Times New Roman"/>
          <w:sz w:val="28"/>
          <w:szCs w:val="28"/>
        </w:rPr>
        <w:t>-мест в многоквартирном доме</w:t>
      </w:r>
      <w:r w:rsidR="005A3A03">
        <w:rPr>
          <w:rFonts w:ascii="Times New Roman" w:hAnsi="Times New Roman" w:cs="Times New Roman"/>
          <w:sz w:val="28"/>
          <w:szCs w:val="28"/>
        </w:rPr>
        <w:t>;</w:t>
      </w:r>
    </w:p>
    <w:p w:rsidR="005A3A03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A3A0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E71FA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>
        <w:rPr>
          <w:rFonts w:ascii="Times New Roman" w:hAnsi="Times New Roman" w:cs="Times New Roman"/>
          <w:sz w:val="28"/>
          <w:szCs w:val="28"/>
        </w:rPr>
        <w:t>.</w:t>
      </w:r>
    </w:p>
    <w:p w:rsidR="00D152E5" w:rsidRPr="00AE59F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AE59F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AE59F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AE59F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1)</w:t>
      </w:r>
      <w:r w:rsidRPr="00AE59F1">
        <w:rPr>
          <w:rFonts w:ascii="Times New Roman" w:eastAsia="Times New Roman" w:hAnsi="Times New Roman" w:cs="Times New Roman"/>
          <w:sz w:val="28"/>
          <w:szCs w:val="28"/>
        </w:rPr>
        <w:t xml:space="preserve"> заявление установленной формы (Приложение № 1 к регламенту);</w:t>
      </w:r>
    </w:p>
    <w:p w:rsidR="00D152E5" w:rsidRPr="00AE59F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F1">
        <w:rPr>
          <w:rFonts w:ascii="Times New Roman" w:eastAsia="Times New Roman" w:hAnsi="Times New Roman" w:cs="Times New Roman"/>
          <w:sz w:val="28"/>
          <w:szCs w:val="28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E59F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E59F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152E5" w:rsidRPr="00AE59F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F1">
        <w:rPr>
          <w:rFonts w:ascii="Times New Roman" w:eastAsia="Times New Roman" w:hAnsi="Times New Roman" w:cs="Times New Roman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AE59F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AE59F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8" w:history="1">
        <w:r w:rsidRPr="00AE59F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AE59F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AE5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D152E5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AE59F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9" w:history="1">
        <w:r w:rsidR="00CE6AD9" w:rsidRPr="00AE59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AE59F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</w:t>
      </w:r>
      <w:r w:rsidR="00CE6AD9" w:rsidRPr="00AE59F1">
        <w:rPr>
          <w:rFonts w:ascii="Times New Roman" w:hAnsi="Times New Roman" w:cs="Times New Roman"/>
          <w:sz w:val="28"/>
          <w:szCs w:val="28"/>
        </w:rPr>
        <w:lastRenderedPageBreak/>
        <w:t>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8206D4" w:rsidRPr="00AA136E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</w:t>
      </w:r>
      <w:r w:rsidR="00D152E5">
        <w:rPr>
          <w:rFonts w:ascii="Times New Roman" w:hAnsi="Times New Roman" w:cs="Times New Roman"/>
          <w:sz w:val="28"/>
          <w:szCs w:val="28"/>
        </w:rPr>
        <w:t>3</w:t>
      </w:r>
      <w:r w:rsidRPr="00AA136E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454B35">
        <w:rPr>
          <w:rFonts w:ascii="Times New Roman" w:eastAsia="Times New Roman" w:hAnsi="Times New Roman" w:cs="Times New Roman"/>
          <w:sz w:val="28"/>
          <w:szCs w:val="28"/>
        </w:rPr>
        <w:t>, выданный не ранее чем за три года до дня предоставления заявления на получение разрешения на строительство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327B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3) разрешение на </w:t>
      </w:r>
      <w:r w:rsidR="00454B3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AA136E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36F8D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0" w:history="1">
        <w:r w:rsidRPr="00AE59F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1" w:history="1">
        <w:r w:rsidRPr="00AE59F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C2847" w:rsidRPr="00AE59F1">
        <w:rPr>
          <w:rFonts w:ascii="Times New Roman" w:hAnsi="Times New Roman" w:cs="Times New Roman"/>
          <w:sz w:val="28"/>
          <w:szCs w:val="28"/>
        </w:rPr>
        <w:t>,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4D1B0E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AE59F1">
        <w:rPr>
          <w:sz w:val="28"/>
          <w:szCs w:val="28"/>
        </w:rPr>
        <w:t>2.</w:t>
      </w:r>
      <w:r w:rsidR="00DC3D7F" w:rsidRPr="00AE59F1">
        <w:rPr>
          <w:sz w:val="28"/>
          <w:szCs w:val="28"/>
        </w:rPr>
        <w:t>7</w:t>
      </w:r>
      <w:r w:rsidRPr="00AE59F1">
        <w:rPr>
          <w:sz w:val="28"/>
          <w:szCs w:val="28"/>
        </w:rPr>
        <w:t>.4.</w:t>
      </w:r>
      <w:r w:rsidR="006176F7" w:rsidRPr="00AE59F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AE59F1">
        <w:rPr>
          <w:color w:val="2D2D2D"/>
          <w:spacing w:val="1"/>
          <w:sz w:val="28"/>
          <w:szCs w:val="28"/>
        </w:rPr>
        <w:t>п</w:t>
      </w:r>
      <w:r w:rsidRPr="00AE59F1">
        <w:rPr>
          <w:color w:val="2D2D2D"/>
          <w:spacing w:val="1"/>
          <w:sz w:val="28"/>
          <w:szCs w:val="28"/>
        </w:rPr>
        <w:t xml:space="preserve">ри </w:t>
      </w:r>
      <w:r w:rsidRPr="004D1B0E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4D1B0E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4D1B0E">
        <w:rPr>
          <w:spacing w:val="1"/>
          <w:sz w:val="28"/>
          <w:szCs w:val="28"/>
        </w:rPr>
        <w:t>1)</w:t>
      </w:r>
      <w:r w:rsidRPr="004D1B0E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4D1B0E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4D1B0E">
        <w:rPr>
          <w:spacing w:val="1"/>
          <w:sz w:val="28"/>
          <w:szCs w:val="28"/>
        </w:rPr>
        <w:t>2</w:t>
      </w:r>
      <w:r w:rsidR="000860B3" w:rsidRPr="004D1B0E">
        <w:rPr>
          <w:spacing w:val="1"/>
          <w:sz w:val="28"/>
          <w:szCs w:val="28"/>
        </w:rPr>
        <w:t xml:space="preserve">) </w:t>
      </w:r>
      <w:r w:rsidR="00904F07" w:rsidRPr="004D1B0E">
        <w:rPr>
          <w:spacing w:val="1"/>
          <w:sz w:val="28"/>
          <w:szCs w:val="28"/>
        </w:rPr>
        <w:t>р</w:t>
      </w:r>
      <w:r w:rsidR="000860B3" w:rsidRPr="004D1B0E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4D1B0E">
        <w:rPr>
          <w:spacing w:val="1"/>
          <w:sz w:val="28"/>
          <w:szCs w:val="28"/>
        </w:rPr>
        <w:t>;</w:t>
      </w:r>
    </w:p>
    <w:p w:rsidR="00E67AB5" w:rsidRPr="00E67AB5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color w:val="2D2D2D"/>
          <w:spacing w:val="1"/>
          <w:sz w:val="28"/>
          <w:szCs w:val="28"/>
        </w:rPr>
        <w:t>3)</w:t>
      </w:r>
      <w:r w:rsidRPr="00AE59F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</w:t>
      </w:r>
      <w:r w:rsidRPr="00AE59F1">
        <w:rPr>
          <w:rFonts w:ascii="Times New Roman" w:hAnsi="Times New Roman" w:cs="Times New Roman"/>
          <w:sz w:val="28"/>
          <w:szCs w:val="28"/>
        </w:rPr>
        <w:lastRenderedPageBreak/>
        <w:t xml:space="preserve">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2" w:history="1">
        <w:r w:rsidRPr="00AE59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4D1B0E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AE59F1">
        <w:rPr>
          <w:color w:val="2D2D2D"/>
          <w:spacing w:val="1"/>
          <w:sz w:val="28"/>
          <w:szCs w:val="28"/>
        </w:rPr>
        <w:t>2.</w:t>
      </w:r>
      <w:r w:rsidR="00DC3D7F" w:rsidRPr="00AE59F1">
        <w:rPr>
          <w:color w:val="2D2D2D"/>
          <w:spacing w:val="1"/>
          <w:sz w:val="28"/>
          <w:szCs w:val="28"/>
        </w:rPr>
        <w:t>7</w:t>
      </w:r>
      <w:r w:rsidRPr="00AE59F1">
        <w:rPr>
          <w:color w:val="2D2D2D"/>
          <w:spacing w:val="1"/>
          <w:sz w:val="28"/>
          <w:szCs w:val="28"/>
        </w:rPr>
        <w:t xml:space="preserve">.5. </w:t>
      </w:r>
      <w:r w:rsidRPr="00AE59F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AE59F1">
        <w:rPr>
          <w:color w:val="2D2D2D"/>
          <w:spacing w:val="1"/>
          <w:sz w:val="28"/>
          <w:szCs w:val="28"/>
        </w:rPr>
        <w:t xml:space="preserve">при </w:t>
      </w:r>
      <w:r w:rsidRPr="004D1B0E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AE59F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4D1B0E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</w:t>
      </w:r>
      <w:r w:rsidR="006675B1" w:rsidRPr="00AE59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50B3" w:rsidRPr="00AE59F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AA136E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2) </w:t>
      </w:r>
      <w:r w:rsidRPr="00AE59F1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E59F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E59F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0AF5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z w:val="28"/>
          <w:szCs w:val="28"/>
        </w:rPr>
        <w:t>2.</w:t>
      </w:r>
      <w:r w:rsidR="00DC3D7F" w:rsidRPr="004D1B0E">
        <w:rPr>
          <w:rFonts w:ascii="Times New Roman" w:hAnsi="Times New Roman" w:cs="Times New Roman"/>
          <w:sz w:val="28"/>
          <w:szCs w:val="28"/>
        </w:rPr>
        <w:t>7</w:t>
      </w:r>
      <w:r w:rsidRPr="004D1B0E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4D1B0E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>1) правоустанавливающи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4D1B0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4D1B0E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Установленный выше пе</w:t>
      </w:r>
      <w:r w:rsidRPr="00AA136E">
        <w:rPr>
          <w:rFonts w:ascii="Times New Roman" w:hAnsi="Times New Roman" w:cs="Times New Roman"/>
          <w:sz w:val="28"/>
          <w:szCs w:val="28"/>
        </w:rPr>
        <w:t>речень документов является исчерпывающим.</w:t>
      </w:r>
    </w:p>
    <w:p w:rsidR="00D757B2" w:rsidRPr="00AA136E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A14A0C">
        <w:rPr>
          <w:rFonts w:ascii="Times New Roman" w:hAnsi="Times New Roman" w:cs="Times New Roman"/>
          <w:sz w:val="28"/>
          <w:szCs w:val="28"/>
        </w:rPr>
        <w:t>ах</w:t>
      </w:r>
      <w:r w:rsidRPr="00A14A0C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A14A0C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A14A0C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A14A0C">
        <w:rPr>
          <w:rFonts w:ascii="Times New Roman" w:hAnsi="Times New Roman" w:cs="Times New Roman"/>
          <w:sz w:val="28"/>
          <w:szCs w:val="28"/>
        </w:rPr>
        <w:t>7.6</w:t>
      </w:r>
      <w:r w:rsidRPr="00A14A0C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A14A0C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A14A0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A14A0C">
        <w:rPr>
          <w:rFonts w:ascii="Times New Roman" w:hAnsi="Times New Roman" w:cs="Times New Roman"/>
          <w:sz w:val="28"/>
          <w:szCs w:val="28"/>
        </w:rPr>
        <w:t>самостоятельно</w:t>
      </w:r>
      <w:r w:rsidRPr="00A14A0C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</w:t>
      </w:r>
      <w:r w:rsidRPr="00A14A0C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A22A69" w:rsidRPr="00A14A0C">
        <w:rPr>
          <w:rFonts w:ascii="Times New Roman" w:hAnsi="Times New Roman" w:cs="Times New Roman"/>
          <w:sz w:val="28"/>
          <w:szCs w:val="28"/>
        </w:rPr>
        <w:t>в случаях, определенных Градостроительным кодексом Российской Федерации</w:t>
      </w:r>
      <w:r w:rsidR="00A22A69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>
        <w:rPr>
          <w:rFonts w:ascii="Times New Roman" w:hAnsi="Times New Roman" w:cs="Times New Roman"/>
          <w:sz w:val="28"/>
          <w:szCs w:val="28"/>
        </w:rPr>
        <w:t>:</w:t>
      </w:r>
    </w:p>
    <w:p w:rsidR="00A22A69" w:rsidRPr="00A14A0C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BB4A54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4A0C">
        <w:rPr>
          <w:rFonts w:ascii="Times New Roman" w:hAnsi="Times New Roman" w:cs="Times New Roman"/>
          <w:sz w:val="28"/>
          <w:szCs w:val="28"/>
        </w:rPr>
        <w:t>2) негосударственная экспертиза проектной документации.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A11A87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требованиям, установленным в разрешении на отклонение от предельных параметров разрешенного строительства, реконструкции</w:t>
      </w:r>
      <w:r w:rsidR="0012617F">
        <w:rPr>
          <w:rFonts w:ascii="Times New Roman" w:hAnsi="Times New Roman" w:cs="Times New Roman"/>
          <w:sz w:val="28"/>
          <w:szCs w:val="28"/>
        </w:rPr>
        <w:t>;</w:t>
      </w:r>
    </w:p>
    <w:p w:rsidR="0012617F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A14A0C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0C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A14A0C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A14A0C">
        <w:rPr>
          <w:rFonts w:ascii="Times New Roman" w:hAnsi="Times New Roman" w:cs="Times New Roman"/>
          <w:sz w:val="28"/>
          <w:szCs w:val="28"/>
        </w:rPr>
        <w:t>.</w:t>
      </w:r>
    </w:p>
    <w:p w:rsidR="00971687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A14A0C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</w:t>
      </w:r>
      <w:r w:rsidR="003E75CE" w:rsidRPr="00A14A0C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A14A0C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36E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97B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001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>риостановлени</w:t>
      </w:r>
      <w:r w:rsidR="006E00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срока предоставления муниципальной услуги </w:t>
      </w:r>
      <w:r w:rsidR="006E0011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="006E0011" w:rsidRPr="00A14A0C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</w:rPr>
        <w:t xml:space="preserve">Срок, в течение которого предоставление муниципальной услуги может быть приостановлено, составляет количество дней исчисляемых 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</w:rPr>
        <w:t xml:space="preserve">разницей между 60 днями от 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</w:rPr>
        <w:t>даты истечения срока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</w:rPr>
        <w:t xml:space="preserve"> действия разрешения на строительство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</w:rPr>
        <w:t>до даты подачи заявления о продлении срока действия разрешения на строительство, но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</w:rPr>
        <w:t xml:space="preserve"> 60 дней.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5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97B2D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AA136E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C">
        <w:rPr>
          <w:rFonts w:ascii="Times New Roman" w:eastAsia="Calibri" w:hAnsi="Times New Roman" w:cs="Times New Roman"/>
          <w:sz w:val="28"/>
          <w:szCs w:val="28"/>
        </w:rPr>
        <w:t xml:space="preserve">Места предоставления муниципальной услуги оборудуются с учетом условий доступности для </w:t>
      </w:r>
      <w:r w:rsidR="00BE3B5B" w:rsidRPr="00A14A0C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A14A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9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97B2D">
        <w:rPr>
          <w:rFonts w:ascii="Times New Roman" w:hAnsi="Times New Roman" w:cs="Times New Roman"/>
          <w:sz w:val="28"/>
          <w:szCs w:val="28"/>
        </w:rPr>
        <w:t>20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EC68CF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EC68CF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EC68C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C68CF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C68CF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EC68CF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 xml:space="preserve">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26489D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59C">
        <w:rPr>
          <w:rFonts w:ascii="Times New Roman" w:hAnsi="Times New Roman" w:cs="Times New Roman"/>
          <w:sz w:val="28"/>
          <w:szCs w:val="28"/>
        </w:rPr>
        <w:t>2</w:t>
      </w:r>
      <w:r w:rsidR="00095339" w:rsidRPr="0085559C">
        <w:rPr>
          <w:rFonts w:ascii="Times New Roman" w:hAnsi="Times New Roman" w:cs="Times New Roman"/>
          <w:sz w:val="28"/>
          <w:szCs w:val="28"/>
        </w:rPr>
        <w:t xml:space="preserve">) </w:t>
      </w:r>
      <w:r w:rsidR="0085559C">
        <w:rPr>
          <w:rFonts w:ascii="Times New Roman" w:hAnsi="Times New Roman" w:cs="Times New Roman"/>
          <w:sz w:val="28"/>
          <w:szCs w:val="28"/>
        </w:rPr>
        <w:t>проводит</w:t>
      </w:r>
      <w:r w:rsidR="0026489D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>
        <w:rPr>
          <w:rFonts w:ascii="Times New Roman" w:hAnsi="Times New Roman" w:cs="Times New Roman"/>
          <w:sz w:val="28"/>
          <w:szCs w:val="28"/>
        </w:rPr>
        <w:t>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оснований, предусмотренных пунктом 2.10 настоящего регламента, 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="00D5070C">
        <w:rPr>
          <w:rFonts w:ascii="Times New Roman" w:hAnsi="Times New Roman" w:cs="Times New Roman"/>
          <w:sz w:val="28"/>
          <w:szCs w:val="28"/>
        </w:rPr>
        <w:t xml:space="preserve">, 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12368B" w:rsidRPr="00EC68CF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EC68CF">
        <w:rPr>
          <w:rFonts w:ascii="Times New Roman" w:hAnsi="Times New Roman" w:cs="Times New Roman"/>
          <w:sz w:val="28"/>
          <w:szCs w:val="28"/>
        </w:rPr>
        <w:t>ом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EC68CF">
        <w:rPr>
          <w:rFonts w:ascii="Times New Roman" w:hAnsi="Times New Roman" w:cs="Times New Roman"/>
          <w:sz w:val="28"/>
          <w:szCs w:val="28"/>
        </w:rPr>
        <w:t>8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EC68CF" w:rsidRPr="00110696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A136E">
        <w:rPr>
          <w:rFonts w:ascii="Times New Roman" w:eastAsia="Calibri" w:hAnsi="Times New Roman" w:cs="Times New Roman"/>
          <w:sz w:val="28"/>
          <w:szCs w:val="28"/>
        </w:rPr>
        <w:t>полномоченным должностным лицом решения по результатам рассмотрения заявления и приложенных к нему документов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10696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 (далее – должностное лицо)</w:t>
      </w:r>
      <w:r w:rsidR="00110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3C177B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110696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110696">
        <w:rPr>
          <w:rFonts w:ascii="Times New Roman" w:hAnsi="Times New Roman" w:cs="Times New Roman"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11069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110696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уведомляет заявителя о принятом решении по телефону, указанному в заявлении, 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>
        <w:rPr>
          <w:rFonts w:ascii="Times New Roman" w:eastAsia="Calibri" w:hAnsi="Times New Roman" w:cs="Times New Roman"/>
          <w:sz w:val="28"/>
          <w:szCs w:val="28"/>
        </w:rPr>
        <w:t>журнале регистрации</w:t>
      </w:r>
      <w:r w:rsidR="00C92C10" w:rsidRPr="00C92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110696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</w:t>
      </w:r>
      <w:r w:rsidRPr="008A55ED">
        <w:rPr>
          <w:rFonts w:ascii="Times New Roman" w:eastAsia="Calibri" w:hAnsi="Times New Roman" w:cs="Times New Roman"/>
          <w:sz w:val="28"/>
          <w:szCs w:val="28"/>
        </w:rPr>
        <w:lastRenderedPageBreak/>
        <w:t>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110696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10696" w:rsidRPr="00110696">
        <w:rPr>
          <w:rFonts w:ascii="Times New Roman" w:hAnsi="Times New Roman" w:cs="Times New Roman"/>
          <w:sz w:val="28"/>
          <w:szCs w:val="28"/>
        </w:rPr>
        <w:t>главным специалистом отдела архитектуры и строительства МУ «У</w:t>
      </w:r>
      <w:r w:rsidR="00110696">
        <w:rPr>
          <w:rFonts w:ascii="Times New Roman" w:hAnsi="Times New Roman" w:cs="Times New Roman"/>
          <w:sz w:val="28"/>
          <w:szCs w:val="28"/>
        </w:rPr>
        <w:t>Ж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Н» г. Струнино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110696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110696">
        <w:rPr>
          <w:rFonts w:ascii="Times New Roman" w:hAnsi="Times New Roman" w:cs="Times New Roman"/>
          <w:sz w:val="28"/>
          <w:szCs w:val="28"/>
        </w:rPr>
        <w:t>главным специалистом отдела архитектуры и строительства МУ «У</w:t>
      </w:r>
      <w:r w:rsidR="00110696">
        <w:rPr>
          <w:rFonts w:ascii="Times New Roman" w:hAnsi="Times New Roman" w:cs="Times New Roman"/>
          <w:sz w:val="28"/>
          <w:szCs w:val="28"/>
        </w:rPr>
        <w:t>Ж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Н» г. Струнино </w:t>
      </w: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06774F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74F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осуществляются </w:t>
      </w:r>
      <w:r w:rsidR="00110696" w:rsidRPr="00110696">
        <w:rPr>
          <w:rFonts w:ascii="Times New Roman" w:eastAsia="Times New Roman" w:hAnsi="Times New Roman" w:cs="Times New Roman"/>
          <w:sz w:val="28"/>
          <w:szCs w:val="28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384B3B">
          <w:headerReference w:type="default" r:id="rId23"/>
          <w:pgSz w:w="11906" w:h="16838"/>
          <w:pgMar w:top="851" w:right="1133" w:bottom="851" w:left="993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="00924E0D"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924E0D" w:rsidRPr="00924E0D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 w:rsidR="004F3B8E"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 w:rsidR="0064226F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 w:rsidR="0064226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24E0D"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 xml:space="preserve">о выдаче разрешения на </w:t>
      </w:r>
      <w:r w:rsidR="00321576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выдать разрешение на </w:t>
      </w:r>
      <w:r w:rsidR="00321576">
        <w:rPr>
          <w:rFonts w:ascii="Times New Roman" w:hAnsi="Times New Roman" w:cs="Times New Roman"/>
          <w:sz w:val="24"/>
          <w:szCs w:val="24"/>
        </w:rPr>
        <w:t>строительство</w:t>
      </w:r>
      <w:r w:rsidRPr="0092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="00924E0D" w:rsidRPr="00924E0D">
              <w:rPr>
                <w:rFonts w:ascii="Times New Roman" w:hAnsi="Times New Roman" w:cs="Times New Roman"/>
                <w:sz w:val="18"/>
                <w:szCs w:val="18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</w:t>
            </w:r>
            <w:r w:rsidR="00195A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80F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>Право на пользование зе</w:t>
      </w:r>
      <w:r w:rsidR="00D814B3">
        <w:rPr>
          <w:rFonts w:ascii="Times New Roman" w:hAnsi="Times New Roman" w:cs="Times New Roman"/>
          <w:sz w:val="24"/>
          <w:szCs w:val="24"/>
        </w:rPr>
        <w:t xml:space="preserve">мельным участком  закреплено </w:t>
      </w:r>
      <w:r w:rsidR="00D80F11">
        <w:rPr>
          <w:rFonts w:ascii="Times New Roman" w:hAnsi="Times New Roman" w:cs="Times New Roman"/>
          <w:sz w:val="24"/>
          <w:szCs w:val="24"/>
        </w:rPr>
        <w:t>_______________</w:t>
      </w:r>
      <w:r w:rsidR="00D814B3">
        <w:rPr>
          <w:rFonts w:ascii="Times New Roman" w:hAnsi="Times New Roman" w:cs="Times New Roman"/>
          <w:sz w:val="24"/>
          <w:szCs w:val="24"/>
        </w:rPr>
        <w:t>___________________</w:t>
      </w:r>
    </w:p>
    <w:p w:rsidR="0015695D" w:rsidRPr="0015695D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 w:rsidR="003C42D4"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 w:rsidR="008439C6"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458B0"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4E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24E0D">
        <w:rPr>
          <w:rFonts w:ascii="Times New Roman" w:hAnsi="Times New Roman" w:cs="Times New Roman"/>
          <w:b/>
          <w:sz w:val="24"/>
          <w:szCs w:val="24"/>
        </w:rPr>
        <w:t xml:space="preserve"> к регламенту</w:t>
      </w: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2F25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</w:t>
      </w:r>
    </w:p>
    <w:p w:rsidR="00D12F25" w:rsidRPr="0006774F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  <w:r w:rsidRPr="0006774F">
        <w:rPr>
          <w:rFonts w:ascii="Times New Roman" w:hAnsi="Times New Roman" w:cs="Times New Roman"/>
          <w:sz w:val="18"/>
          <w:szCs w:val="18"/>
        </w:rPr>
        <w:t>(наименование ОМСУ)</w:t>
      </w:r>
      <w:r w:rsidRPr="0006774F">
        <w:rPr>
          <w:rFonts w:ascii="Times New Roman" w:hAnsi="Times New Roman" w:cs="Times New Roman"/>
          <w:sz w:val="18"/>
          <w:szCs w:val="18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D12F25" w:rsidRPr="00924E0D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для юридических лиц)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–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физических лиц)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отчество, должность руководителя – для юридическ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 лиц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индекс, адрес, телефон)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ЗАЯВЛЕНИЕ</w:t>
      </w:r>
      <w:r w:rsidRPr="00924E0D">
        <w:rPr>
          <w:rFonts w:ascii="Times New Roman" w:hAnsi="Times New Roman" w:cs="Times New Roman"/>
          <w:sz w:val="24"/>
          <w:szCs w:val="24"/>
        </w:rPr>
        <w:br/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продлении срока </w:t>
      </w:r>
      <w:r w:rsidR="00685BED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924E0D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продлить срок</w:t>
      </w:r>
      <w:r w:rsidRPr="00924E0D">
        <w:rPr>
          <w:rFonts w:ascii="Times New Roman" w:hAnsi="Times New Roman" w:cs="Times New Roman"/>
          <w:sz w:val="24"/>
          <w:szCs w:val="24"/>
        </w:rPr>
        <w:t xml:space="preserve"> </w:t>
      </w:r>
      <w:r w:rsidR="00E75D0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Pr="00924E0D">
        <w:rPr>
          <w:rFonts w:ascii="Times New Roman" w:hAnsi="Times New Roman" w:cs="Times New Roman"/>
          <w:sz w:val="24"/>
          <w:szCs w:val="24"/>
        </w:rPr>
        <w:t>разрешени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E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Pr="0092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924E0D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D12F25" w:rsidRPr="00924E0D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12F25" w:rsidRPr="00924E0D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выдачи разрешения на строительство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76"/>
      </w:tblGrid>
      <w:tr w:rsidR="00D12F25" w:rsidRPr="00924E0D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12F25" w:rsidRPr="00924E0D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"/>
          <w:szCs w:val="2"/>
        </w:rPr>
      </w:pPr>
    </w:p>
    <w:p w:rsidR="00D12F25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D12F25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95D">
        <w:rPr>
          <w:rFonts w:ascii="Times New Roman" w:hAnsi="Times New Roman" w:cs="Times New Roman"/>
          <w:sz w:val="24"/>
          <w:szCs w:val="24"/>
        </w:rPr>
        <w:t>Право на пользование зе</w:t>
      </w:r>
      <w:r>
        <w:rPr>
          <w:rFonts w:ascii="Times New Roman" w:hAnsi="Times New Roman" w:cs="Times New Roman"/>
          <w:sz w:val="24"/>
          <w:szCs w:val="24"/>
        </w:rPr>
        <w:t>мельным участком  закреплено __________________________________</w:t>
      </w:r>
    </w:p>
    <w:p w:rsidR="00D12F25" w:rsidRPr="0015695D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hAnsi="Times New Roman" w:cs="Times New Roman"/>
          <w:sz w:val="18"/>
          <w:szCs w:val="18"/>
        </w:rPr>
      </w:pPr>
      <w:r w:rsidRPr="0015695D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15695D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3C42D4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5695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lang w:val="en-US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13973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695D">
              <w:rPr>
                <w:rFonts w:ascii="Times New Roman" w:hAnsi="Times New Roman" w:cs="Times New Roman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F25" w:rsidRPr="00536024" w:rsidRDefault="00D12F25" w:rsidP="00D12F2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4E0D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___________________________________________________________________________________________________________________________________________________________________________.</w:t>
      </w:r>
    </w:p>
    <w:p w:rsidR="00011493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12F25" w:rsidRPr="00536024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3602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</w:t>
      </w:r>
      <w:r>
        <w:rPr>
          <w:rFonts w:ascii="Times New Roman" w:hAnsi="Times New Roman" w:cs="Times New Roman"/>
          <w:sz w:val="24"/>
          <w:szCs w:val="24"/>
        </w:rPr>
        <w:t xml:space="preserve"> выдать</w:t>
      </w:r>
      <w:r w:rsidRPr="0053602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536024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536024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536024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536024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458B0">
              <w:rPr>
                <w:rFonts w:ascii="Times New Roman" w:hAnsi="Times New Roman" w:cs="Times New Roman"/>
                <w:sz w:val="18"/>
                <w:szCs w:val="18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наименование, фамилия, имя, отчество, должность руководите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ля, печать (для юридических лиц</w:t>
            </w: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E0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E0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D0" w:rsidRDefault="008C3BD0" w:rsidP="006A10C6">
      <w:pPr>
        <w:spacing w:after="0" w:line="240" w:lineRule="auto"/>
      </w:pPr>
      <w:r>
        <w:separator/>
      </w:r>
    </w:p>
  </w:endnote>
  <w:endnote w:type="continuationSeparator" w:id="0">
    <w:p w:rsidR="008C3BD0" w:rsidRDefault="008C3BD0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D0" w:rsidRDefault="008C3BD0" w:rsidP="006A10C6">
      <w:pPr>
        <w:spacing w:after="0" w:line="240" w:lineRule="auto"/>
      </w:pPr>
      <w:r>
        <w:separator/>
      </w:r>
    </w:p>
  </w:footnote>
  <w:footnote w:type="continuationSeparator" w:id="0">
    <w:p w:rsidR="008C3BD0" w:rsidRDefault="008C3BD0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9579"/>
      <w:docPartObj>
        <w:docPartGallery w:val="Page Numbers (Top of Page)"/>
        <w:docPartUnique/>
      </w:docPartObj>
    </w:sdtPr>
    <w:sdtEndPr/>
    <w:sdtContent>
      <w:p w:rsidR="0069578D" w:rsidRDefault="0069578D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7B6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578D" w:rsidRDefault="006957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1B5165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4503"/>
    <w:rsid w:val="00036F8D"/>
    <w:rsid w:val="000402A7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531E"/>
    <w:rsid w:val="000D6368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E27EE"/>
    <w:rsid w:val="001F7A83"/>
    <w:rsid w:val="00204C45"/>
    <w:rsid w:val="00205B60"/>
    <w:rsid w:val="00206E1A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1708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E0A47"/>
    <w:rsid w:val="002E3E56"/>
    <w:rsid w:val="002E5F9B"/>
    <w:rsid w:val="002E71FA"/>
    <w:rsid w:val="002E7D16"/>
    <w:rsid w:val="002F37D8"/>
    <w:rsid w:val="00304549"/>
    <w:rsid w:val="00321576"/>
    <w:rsid w:val="00321D85"/>
    <w:rsid w:val="00323A6F"/>
    <w:rsid w:val="00324373"/>
    <w:rsid w:val="00330EE6"/>
    <w:rsid w:val="00331F0F"/>
    <w:rsid w:val="0033217B"/>
    <w:rsid w:val="00354FA0"/>
    <w:rsid w:val="00355419"/>
    <w:rsid w:val="00357E21"/>
    <w:rsid w:val="00363356"/>
    <w:rsid w:val="003651F3"/>
    <w:rsid w:val="00365B1D"/>
    <w:rsid w:val="00370400"/>
    <w:rsid w:val="00372509"/>
    <w:rsid w:val="00372585"/>
    <w:rsid w:val="0037457E"/>
    <w:rsid w:val="00384B3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281A"/>
    <w:rsid w:val="004F3B8E"/>
    <w:rsid w:val="004F3C4D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75D5C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D1BD3"/>
    <w:rsid w:val="005D5856"/>
    <w:rsid w:val="005E0DB7"/>
    <w:rsid w:val="005E78B0"/>
    <w:rsid w:val="005F6570"/>
    <w:rsid w:val="005F75B7"/>
    <w:rsid w:val="006114FB"/>
    <w:rsid w:val="0061369F"/>
    <w:rsid w:val="006138AE"/>
    <w:rsid w:val="0061479D"/>
    <w:rsid w:val="006176F7"/>
    <w:rsid w:val="006216D0"/>
    <w:rsid w:val="00621BCD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2463"/>
    <w:rsid w:val="00663BB8"/>
    <w:rsid w:val="00663D98"/>
    <w:rsid w:val="006675B1"/>
    <w:rsid w:val="00672C04"/>
    <w:rsid w:val="006770A3"/>
    <w:rsid w:val="006801FE"/>
    <w:rsid w:val="0068439B"/>
    <w:rsid w:val="00685BED"/>
    <w:rsid w:val="0069578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2C04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38CF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3BD0"/>
    <w:rsid w:val="008C4514"/>
    <w:rsid w:val="008D2123"/>
    <w:rsid w:val="008D2778"/>
    <w:rsid w:val="008D36B7"/>
    <w:rsid w:val="008D41B3"/>
    <w:rsid w:val="008D50B3"/>
    <w:rsid w:val="008E754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5DF7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242"/>
    <w:rsid w:val="00973A8C"/>
    <w:rsid w:val="00977B65"/>
    <w:rsid w:val="00983EA1"/>
    <w:rsid w:val="00985029"/>
    <w:rsid w:val="00985AA2"/>
    <w:rsid w:val="00990313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4A62"/>
    <w:rsid w:val="00A630FE"/>
    <w:rsid w:val="00A67431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0D63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40680"/>
    <w:rsid w:val="00C458B0"/>
    <w:rsid w:val="00C46344"/>
    <w:rsid w:val="00C46BDA"/>
    <w:rsid w:val="00C5133B"/>
    <w:rsid w:val="00C563B3"/>
    <w:rsid w:val="00C57167"/>
    <w:rsid w:val="00C63FE2"/>
    <w:rsid w:val="00C6470D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29E5"/>
    <w:rsid w:val="00C92C10"/>
    <w:rsid w:val="00C93AE3"/>
    <w:rsid w:val="00C95279"/>
    <w:rsid w:val="00C973D1"/>
    <w:rsid w:val="00CB1BD5"/>
    <w:rsid w:val="00CB1E9F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69E6"/>
    <w:rsid w:val="00D271C7"/>
    <w:rsid w:val="00D33634"/>
    <w:rsid w:val="00D33EAD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1506"/>
    <w:rsid w:val="00D95046"/>
    <w:rsid w:val="00D95117"/>
    <w:rsid w:val="00DB50CD"/>
    <w:rsid w:val="00DC0195"/>
    <w:rsid w:val="00DC3A39"/>
    <w:rsid w:val="00DC3D7F"/>
    <w:rsid w:val="00DC3EFE"/>
    <w:rsid w:val="00DC4311"/>
    <w:rsid w:val="00DC4D1F"/>
    <w:rsid w:val="00DD1402"/>
    <w:rsid w:val="00DD1F82"/>
    <w:rsid w:val="00DF4ED8"/>
    <w:rsid w:val="00DF5CC0"/>
    <w:rsid w:val="00E02C87"/>
    <w:rsid w:val="00E15246"/>
    <w:rsid w:val="00E1555C"/>
    <w:rsid w:val="00E33388"/>
    <w:rsid w:val="00E366F3"/>
    <w:rsid w:val="00E43FC1"/>
    <w:rsid w:val="00E5149B"/>
    <w:rsid w:val="00E63FBC"/>
    <w:rsid w:val="00E67AB5"/>
    <w:rsid w:val="00E72E76"/>
    <w:rsid w:val="00E73D0E"/>
    <w:rsid w:val="00E75D07"/>
    <w:rsid w:val="00E77C66"/>
    <w:rsid w:val="00E81F14"/>
    <w:rsid w:val="00E860B9"/>
    <w:rsid w:val="00E86190"/>
    <w:rsid w:val="00E95B67"/>
    <w:rsid w:val="00E97B2D"/>
    <w:rsid w:val="00EA1B12"/>
    <w:rsid w:val="00EB117B"/>
    <w:rsid w:val="00EC68CF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5259"/>
    <w:rsid w:val="00F146A5"/>
    <w:rsid w:val="00F15E2B"/>
    <w:rsid w:val="00F17910"/>
    <w:rsid w:val="00F267AD"/>
    <w:rsid w:val="00F361A2"/>
    <w:rsid w:val="00F408DD"/>
    <w:rsid w:val="00F4141A"/>
    <w:rsid w:val="00F5637F"/>
    <w:rsid w:val="00F60453"/>
    <w:rsid w:val="00F60DF1"/>
    <w:rsid w:val="00F60FE4"/>
    <w:rsid w:val="00F611A1"/>
    <w:rsid w:val="00F6187E"/>
    <w:rsid w:val="00F779F9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677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2030/fb76ce1fdb5356574b298a9dcdafcfc8fc6c937b/" TargetMode="External"/><Relationship Id="rId18" Type="http://schemas.openxmlformats.org/officeDocument/2006/relationships/hyperlink" Target="consultantplus://offline/ref=65B1144CC30A1D6603DFD227888FCFF32A9DBFE02F1BB5D1A40B2F3D2029FE5BCEF385B8E995QBH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58CF2CD60B9D3BD8D9481586906B75AA57D34A50C7F42CCA9136C6D80F698740D7615465E7i1E1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3276/fb76ce1fdb5356574b298a9dcdafcfc8fc6c937b/" TargetMode="External"/><Relationship Id="rId17" Type="http://schemas.openxmlformats.org/officeDocument/2006/relationships/hyperlink" Target="consultantplus://offline/ref=98E3DD9548C4B89C444E37B4B12F05851037809E8023465B1E1FE813E2033805B9DADD0F8B986D67OD0D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8F0029EFCD563DBFA184CDEF7F1A14047F052D55FBBF33FC1452B3A2C3F2CB7916F59705270FBF37v4H" TargetMode="External"/><Relationship Id="rId20" Type="http://schemas.openxmlformats.org/officeDocument/2006/relationships/hyperlink" Target="consultantplus://offline/ref=3E58CF2CD60B9D3BD8D9481586906B75AA57D34A50C7F42CCA9136C6D80F698740D7615460EE1FADi4E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E58CF2CD60B9D3BD8D9481586906B75AA57D34A50C7F42CCA9136C6D80F698740D7615465E7i1E1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0818AD70A8235F9E9946E25F1E0052C118681E55084411819BA801CCEF4F3C53A3A8103BCC4rAhB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3E58CF2CD60B9D3BD8D9481586906B75AA57D34A50C7F42CCA9136C6D80F698740D7615460EE1FADi4EFI" TargetMode="External"/><Relationship Id="rId19" Type="http://schemas.openxmlformats.org/officeDocument/2006/relationships/hyperlink" Target="consultantplus://offline/ref=53F444482881ED5528DB5D4972698406196760A587E306062EC88C7841Q9D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3276/fb76ce1fdb5356574b298a9dcdafcfc8fc6c937b/" TargetMode="External"/><Relationship Id="rId14" Type="http://schemas.openxmlformats.org/officeDocument/2006/relationships/hyperlink" Target="consultantplus://offline/ref=2459186D05308C7DBE47B0544A271C43CDEFE986DFCFC7893ABFAB7215301DE79641B8D1E93B9325ZEdFH" TargetMode="External"/><Relationship Id="rId22" Type="http://schemas.openxmlformats.org/officeDocument/2006/relationships/hyperlink" Target="consultantplus://offline/ref=2890625410B647C36151A46A21E728FBF8F01DC55F1E4EB0DC2C8B19C76A7657337A3F4DF865p5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D047-30D7-4B5A-AC5A-078EAAA0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29</Pages>
  <Words>10809</Words>
  <Characters>61613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дмин</cp:lastModifiedBy>
  <cp:revision>4</cp:revision>
  <cp:lastPrinted>2020-02-19T07:33:00Z</cp:lastPrinted>
  <dcterms:created xsi:type="dcterms:W3CDTF">2021-03-11T09:01:00Z</dcterms:created>
  <dcterms:modified xsi:type="dcterms:W3CDTF">2021-04-13T09:00:00Z</dcterms:modified>
</cp:coreProperties>
</file>