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24" w:rsidRDefault="000C7EB2">
      <w:pPr>
        <w:pStyle w:val="40"/>
        <w:shd w:val="clear" w:color="auto" w:fill="auto"/>
      </w:pPr>
      <w:r>
        <w:t>СПРАВКА об изменениях в Жилищный кодекс РФ</w:t>
      </w:r>
    </w:p>
    <w:p w:rsidR="00775524" w:rsidRDefault="000C7EB2">
      <w:pPr>
        <w:pStyle w:val="3"/>
        <w:shd w:val="clear" w:color="auto" w:fill="auto"/>
        <w:spacing w:after="128" w:line="326" w:lineRule="exact"/>
      </w:pPr>
      <w:r>
        <w:t>(в связи с принятием 176-ФЗ)</w:t>
      </w:r>
    </w:p>
    <w:p w:rsidR="00775524" w:rsidRDefault="000C7EB2">
      <w:pPr>
        <w:pStyle w:val="3"/>
        <w:shd w:val="clear" w:color="auto" w:fill="auto"/>
        <w:spacing w:after="286" w:line="317" w:lineRule="exact"/>
        <w:ind w:left="20" w:right="20" w:firstLine="700"/>
        <w:jc w:val="both"/>
      </w:pPr>
      <w:r>
        <w:t>Федеральным законом от 29.06.2015 № 176-ФЗ внесен ряд изменений в Жилищный кодекс Российской Федерации</w:t>
      </w:r>
    </w:p>
    <w:p w:rsidR="00775524" w:rsidRDefault="000C7EB2">
      <w:pPr>
        <w:pStyle w:val="3"/>
        <w:shd w:val="clear" w:color="auto" w:fill="auto"/>
        <w:spacing w:after="118" w:line="260" w:lineRule="exact"/>
        <w:ind w:left="20"/>
        <w:jc w:val="both"/>
      </w:pPr>
      <w:r>
        <w:rPr>
          <w:rStyle w:val="1"/>
        </w:rPr>
        <w:t>ОБЩИЕ ПОЛОЖЕНИЯ:</w:t>
      </w:r>
    </w:p>
    <w:p w:rsidR="00775524" w:rsidRDefault="000C7EB2">
      <w:pPr>
        <w:pStyle w:val="3"/>
        <w:numPr>
          <w:ilvl w:val="0"/>
          <w:numId w:val="1"/>
        </w:numPr>
        <w:shd w:val="clear" w:color="auto" w:fill="auto"/>
        <w:ind w:left="20" w:right="20" w:firstLine="700"/>
        <w:jc w:val="both"/>
      </w:pPr>
      <w:r>
        <w:t xml:space="preserve"> К полномочиям Федерации отнесено определение порядка привлечения кредитных и (или) иных заемных средств собственниками помещений в многоквартирном доме на проведение КР;</w:t>
      </w:r>
    </w:p>
    <w:p w:rsidR="00775524" w:rsidRDefault="000C7EB2">
      <w:pPr>
        <w:pStyle w:val="3"/>
        <w:numPr>
          <w:ilvl w:val="0"/>
          <w:numId w:val="1"/>
        </w:numPr>
        <w:shd w:val="clear" w:color="auto" w:fill="auto"/>
        <w:ind w:left="20" w:right="20" w:firstLine="700"/>
        <w:jc w:val="both"/>
      </w:pPr>
      <w:r>
        <w:t xml:space="preserve"> ГЖИ наделяется правом проводить внеплановые проверки на основании информации, размещенной в ГИС ЖКХ;</w:t>
      </w:r>
    </w:p>
    <w:p w:rsidR="00775524" w:rsidRDefault="000C7EB2">
      <w:pPr>
        <w:pStyle w:val="3"/>
        <w:numPr>
          <w:ilvl w:val="0"/>
          <w:numId w:val="1"/>
        </w:numPr>
        <w:shd w:val="clear" w:color="auto" w:fill="auto"/>
        <w:ind w:left="20" w:right="20" w:firstLine="700"/>
        <w:jc w:val="both"/>
      </w:pPr>
      <w:r>
        <w:t xml:space="preserve"> плата на наем жилья будет устанавливаться в соответствии с методическими указаниями, утверждаемыми Минстроем РФ;</w:t>
      </w:r>
    </w:p>
    <w:p w:rsidR="00775524" w:rsidRDefault="000C7EB2">
      <w:pPr>
        <w:pStyle w:val="3"/>
        <w:numPr>
          <w:ilvl w:val="0"/>
          <w:numId w:val="1"/>
        </w:numPr>
        <w:shd w:val="clear" w:color="auto" w:fill="auto"/>
        <w:ind w:left="20" w:right="20" w:firstLine="700"/>
        <w:jc w:val="both"/>
      </w:pPr>
      <w:r>
        <w:t xml:space="preserve"> Плата за содержание жилого помещения будет включать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(далее - ОДН),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775524" w:rsidRDefault="000C7EB2">
      <w:pPr>
        <w:pStyle w:val="3"/>
        <w:numPr>
          <w:ilvl w:val="0"/>
          <w:numId w:val="1"/>
        </w:numPr>
        <w:shd w:val="clear" w:color="auto" w:fill="auto"/>
        <w:ind w:left="20" w:right="20" w:firstLine="700"/>
        <w:jc w:val="both"/>
      </w:pPr>
      <w:r>
        <w:t xml:space="preserve"> Размер расходов граждан на ОДН будет определяться исходя из нормативов потребления соответствующих видов коммунальных ресурсов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775524" w:rsidRDefault="000C7EB2">
      <w:pPr>
        <w:pStyle w:val="50"/>
        <w:numPr>
          <w:ilvl w:val="0"/>
          <w:numId w:val="1"/>
        </w:numPr>
        <w:shd w:val="clear" w:color="auto" w:fill="auto"/>
        <w:ind w:left="20" w:firstLine="700"/>
      </w:pPr>
      <w:r>
        <w:rPr>
          <w:rStyle w:val="57pt"/>
        </w:rPr>
        <w:t xml:space="preserve"> </w:t>
      </w:r>
      <w:r>
        <w:t>плата за ОДН применяется с 1 апреля 2016 года;</w:t>
      </w:r>
    </w:p>
    <w:p w:rsidR="00775524" w:rsidRDefault="000C7EB2">
      <w:pPr>
        <w:pStyle w:val="3"/>
        <w:numPr>
          <w:ilvl w:val="0"/>
          <w:numId w:val="1"/>
        </w:numPr>
        <w:shd w:val="clear" w:color="auto" w:fill="auto"/>
        <w:ind w:left="20" w:right="20" w:firstLine="700"/>
        <w:jc w:val="both"/>
      </w:pPr>
      <w:r>
        <w:t xml:space="preserve"> Для собственников помещений, не оборудованных ИПУ, будут применяться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РФ;</w:t>
      </w:r>
    </w:p>
    <w:p w:rsidR="00775524" w:rsidRDefault="000C7EB2">
      <w:pPr>
        <w:pStyle w:val="50"/>
        <w:numPr>
          <w:ilvl w:val="0"/>
          <w:numId w:val="1"/>
        </w:numPr>
        <w:shd w:val="clear" w:color="auto" w:fill="auto"/>
        <w:ind w:left="20" w:right="20" w:firstLine="700"/>
      </w:pPr>
      <w:r>
        <w:rPr>
          <w:rStyle w:val="57pt"/>
        </w:rPr>
        <w:t xml:space="preserve"> </w:t>
      </w:r>
      <w:r>
        <w:t>Введена обязанность застройщика по внесению платы за жилое помещение и коммунальные услуги (статья 153 ЖК РФ)</w:t>
      </w:r>
    </w:p>
    <w:p w:rsidR="00775524" w:rsidRDefault="000C7EB2">
      <w:pPr>
        <w:pStyle w:val="3"/>
        <w:shd w:val="clear" w:color="auto" w:fill="auto"/>
        <w:ind w:left="20" w:right="20"/>
        <w:jc w:val="both"/>
      </w:pPr>
      <w:r>
        <w:rPr>
          <w:rStyle w:val="4pt"/>
        </w:rPr>
        <w:t>-</w:t>
      </w:r>
      <w:r>
        <w:t xml:space="preserve"> с момента получения разрешения на ввод многоквартирного дома в эксплуатацию и до передачи квартиры собственнику застройщик обязан уплачивать все платежи, в том числе и взносы на капитальный ремонт;</w:t>
      </w:r>
    </w:p>
    <w:p w:rsidR="00775524" w:rsidRDefault="000C7EB2">
      <w:pPr>
        <w:pStyle w:val="50"/>
        <w:numPr>
          <w:ilvl w:val="0"/>
          <w:numId w:val="1"/>
        </w:numPr>
        <w:shd w:val="clear" w:color="auto" w:fill="auto"/>
        <w:spacing w:after="289"/>
        <w:ind w:left="20" w:right="20" w:firstLine="700"/>
      </w:pPr>
      <w:r>
        <w:rPr>
          <w:rStyle w:val="57pt"/>
        </w:rPr>
        <w:t xml:space="preserve"> </w:t>
      </w:r>
      <w:r>
        <w:t>Для такой формы управления многоквартирным домом как непосредственное управление установлен новый «лимит» квартир — не более чем 30, раньше было 16 (статья 161 ЖК РФ);</w:t>
      </w:r>
    </w:p>
    <w:p w:rsidR="00775524" w:rsidRDefault="000C7EB2">
      <w:pPr>
        <w:pStyle w:val="3"/>
        <w:shd w:val="clear" w:color="auto" w:fill="auto"/>
        <w:spacing w:after="52" w:line="260" w:lineRule="exact"/>
        <w:ind w:left="20"/>
        <w:jc w:val="both"/>
      </w:pPr>
      <w:r>
        <w:rPr>
          <w:rStyle w:val="1"/>
        </w:rPr>
        <w:t>ФУНКЦИОНИРОВАНИЕ РЕГИОНАЛЬНОЙ СИСТЕМЫ КАПРЕМОНТА</w:t>
      </w:r>
    </w:p>
    <w:p w:rsidR="00775524" w:rsidRDefault="000C7EB2">
      <w:pPr>
        <w:pStyle w:val="3"/>
        <w:shd w:val="clear" w:color="auto" w:fill="auto"/>
        <w:spacing w:line="260" w:lineRule="exact"/>
        <w:ind w:left="20" w:firstLine="700"/>
        <w:jc w:val="both"/>
        <w:sectPr w:rsidR="00775524">
          <w:headerReference w:type="default" r:id="rId7"/>
          <w:pgSz w:w="11909" w:h="16838"/>
          <w:pgMar w:top="1633" w:right="926" w:bottom="1023" w:left="969" w:header="0" w:footer="3" w:gutter="0"/>
          <w:cols w:space="720"/>
          <w:noEndnote/>
          <w:docGrid w:linePitch="360"/>
        </w:sectPr>
      </w:pPr>
      <w:r>
        <w:t>Введены следующие положения:</w:t>
      </w:r>
    </w:p>
    <w:p w:rsidR="00775524" w:rsidRDefault="000C7EB2">
      <w:pPr>
        <w:pStyle w:val="50"/>
        <w:numPr>
          <w:ilvl w:val="0"/>
          <w:numId w:val="1"/>
        </w:numPr>
        <w:shd w:val="clear" w:color="auto" w:fill="auto"/>
        <w:ind w:left="20" w:right="40" w:firstLine="720"/>
        <w:jc w:val="left"/>
      </w:pPr>
      <w:r>
        <w:rPr>
          <w:rStyle w:val="57pt"/>
        </w:rPr>
        <w:lastRenderedPageBreak/>
        <w:t xml:space="preserve"> </w:t>
      </w:r>
      <w:r>
        <w:t>О формировании региональной программы капитального ремонта (далее — РПКР):</w:t>
      </w:r>
    </w:p>
    <w:p w:rsidR="00775524" w:rsidRDefault="000C7EB2">
      <w:pPr>
        <w:pStyle w:val="3"/>
        <w:numPr>
          <w:ilvl w:val="0"/>
          <w:numId w:val="2"/>
        </w:numPr>
        <w:shd w:val="clear" w:color="auto" w:fill="auto"/>
        <w:tabs>
          <w:tab w:val="left" w:pos="655"/>
        </w:tabs>
        <w:ind w:left="20" w:right="40"/>
        <w:jc w:val="both"/>
      </w:pPr>
      <w:r>
        <w:t>на РО возложена функция контроля своевременности проведения КР в МКД;</w:t>
      </w:r>
    </w:p>
    <w:p w:rsidR="00775524" w:rsidRDefault="000C7EB2">
      <w:pPr>
        <w:pStyle w:val="3"/>
        <w:numPr>
          <w:ilvl w:val="0"/>
          <w:numId w:val="2"/>
        </w:numPr>
        <w:shd w:val="clear" w:color="auto" w:fill="auto"/>
        <w:tabs>
          <w:tab w:val="left" w:pos="655"/>
        </w:tabs>
        <w:ind w:left="20" w:right="40"/>
        <w:jc w:val="both"/>
      </w:pPr>
      <w:r>
        <w:t>в РПКР включаются в том числе и МКД, все помещения в которых принадлежат одному собственнику (муниципалы, Минобороны);</w:t>
      </w:r>
    </w:p>
    <w:p w:rsidR="00775524" w:rsidRDefault="000C7EB2">
      <w:pPr>
        <w:pStyle w:val="3"/>
        <w:numPr>
          <w:ilvl w:val="0"/>
          <w:numId w:val="2"/>
        </w:numPr>
        <w:shd w:val="clear" w:color="auto" w:fill="auto"/>
        <w:tabs>
          <w:tab w:val="left" w:pos="655"/>
        </w:tabs>
        <w:ind w:left="20" w:right="40"/>
        <w:jc w:val="both"/>
      </w:pPr>
      <w:r>
        <w:t>в РПКР могут не включаться МКД, признанные подлежащими сносу или реконструкции (не только аварийные), например подлежащие сносу в рамках проектов развития застроенных территорий;</w:t>
      </w:r>
    </w:p>
    <w:p w:rsidR="00775524" w:rsidRDefault="000C7EB2">
      <w:pPr>
        <w:pStyle w:val="3"/>
        <w:numPr>
          <w:ilvl w:val="0"/>
          <w:numId w:val="2"/>
        </w:numPr>
        <w:shd w:val="clear" w:color="auto" w:fill="auto"/>
        <w:tabs>
          <w:tab w:val="left" w:pos="655"/>
        </w:tabs>
        <w:ind w:left="20" w:right="40"/>
        <w:jc w:val="both"/>
      </w:pPr>
      <w:r>
        <w:t>введены новые возможности переноса срока проведения КР на более поздний период без обязательного согласования с собственниками, в частности:</w:t>
      </w:r>
    </w:p>
    <w:p w:rsidR="00775524" w:rsidRDefault="000C7EB2">
      <w:pPr>
        <w:pStyle w:val="3"/>
        <w:numPr>
          <w:ilvl w:val="0"/>
          <w:numId w:val="3"/>
        </w:numPr>
        <w:shd w:val="clear" w:color="auto" w:fill="auto"/>
        <w:ind w:left="20" w:right="40" w:firstLine="720"/>
        <w:jc w:val="left"/>
      </w:pPr>
      <w:r>
        <w:t xml:space="preserve"> При отсутствии конструктивного элемента, ремонт которого был запланирован ранее;</w:t>
      </w:r>
    </w:p>
    <w:p w:rsidR="00775524" w:rsidRDefault="000C7EB2">
      <w:pPr>
        <w:pStyle w:val="3"/>
        <w:numPr>
          <w:ilvl w:val="0"/>
          <w:numId w:val="3"/>
        </w:numPr>
        <w:shd w:val="clear" w:color="auto" w:fill="auto"/>
        <w:ind w:left="20" w:right="40" w:firstLine="720"/>
        <w:jc w:val="left"/>
      </w:pPr>
      <w:r>
        <w:t xml:space="preserve"> Если КР был проведен ранее и повторного его выполнения в срок установленный РПКР не требуется;</w:t>
      </w:r>
    </w:p>
    <w:p w:rsidR="00775524" w:rsidRDefault="000C7EB2">
      <w:pPr>
        <w:pStyle w:val="3"/>
        <w:numPr>
          <w:ilvl w:val="0"/>
          <w:numId w:val="3"/>
        </w:numPr>
        <w:shd w:val="clear" w:color="auto" w:fill="auto"/>
        <w:ind w:left="20" w:firstLine="720"/>
        <w:jc w:val="left"/>
      </w:pPr>
      <w:r>
        <w:t xml:space="preserve"> Если был изменен способ формирования ФКР со спецсчета на счет</w:t>
      </w:r>
    </w:p>
    <w:p w:rsidR="00775524" w:rsidRDefault="000C7EB2">
      <w:pPr>
        <w:pStyle w:val="3"/>
        <w:shd w:val="clear" w:color="auto" w:fill="auto"/>
        <w:ind w:left="20"/>
        <w:jc w:val="both"/>
      </w:pPr>
      <w:r>
        <w:t>РО;</w:t>
      </w:r>
    </w:p>
    <w:p w:rsidR="00775524" w:rsidRDefault="000C7EB2">
      <w:pPr>
        <w:pStyle w:val="3"/>
        <w:numPr>
          <w:ilvl w:val="0"/>
          <w:numId w:val="2"/>
        </w:numPr>
        <w:shd w:val="clear" w:color="auto" w:fill="auto"/>
        <w:tabs>
          <w:tab w:val="left" w:pos="655"/>
        </w:tabs>
        <w:ind w:left="20" w:right="40"/>
        <w:jc w:val="both"/>
      </w:pPr>
      <w:r>
        <w:t>Минстроем будут разработаны методические рекомендации о внесении изменений в РПКР;</w:t>
      </w:r>
    </w:p>
    <w:p w:rsidR="00775524" w:rsidRDefault="000C7EB2">
      <w:pPr>
        <w:pStyle w:val="3"/>
        <w:numPr>
          <w:ilvl w:val="0"/>
          <w:numId w:val="2"/>
        </w:numPr>
        <w:shd w:val="clear" w:color="auto" w:fill="auto"/>
        <w:tabs>
          <w:tab w:val="left" w:pos="655"/>
        </w:tabs>
        <w:ind w:left="20" w:right="40"/>
        <w:jc w:val="both"/>
      </w:pPr>
      <w:r>
        <w:t>освобождение от оплаты взносов на КР «новостроек» (на срок, установленный субъектом РФ, но не более чем на 5 лет);</w:t>
      </w:r>
    </w:p>
    <w:p w:rsidR="00775524" w:rsidRDefault="000C7EB2">
      <w:pPr>
        <w:pStyle w:val="3"/>
        <w:numPr>
          <w:ilvl w:val="0"/>
          <w:numId w:val="2"/>
        </w:numPr>
        <w:shd w:val="clear" w:color="auto" w:fill="auto"/>
        <w:tabs>
          <w:tab w:val="left" w:pos="655"/>
        </w:tabs>
        <w:ind w:left="20" w:right="40"/>
        <w:jc w:val="both"/>
      </w:pPr>
      <w:r>
        <w:t>выбор способа формирования ФКР для новостроек - не позднее чем за 3 месяца до наступления срока оплаты взносов;</w:t>
      </w:r>
    </w:p>
    <w:p w:rsidR="00775524" w:rsidRDefault="000C7EB2">
      <w:pPr>
        <w:pStyle w:val="50"/>
        <w:numPr>
          <w:ilvl w:val="0"/>
          <w:numId w:val="1"/>
        </w:numPr>
        <w:shd w:val="clear" w:color="auto" w:fill="auto"/>
        <w:ind w:left="20" w:right="40" w:firstLine="720"/>
        <w:jc w:val="left"/>
      </w:pPr>
      <w:r>
        <w:rPr>
          <w:rStyle w:val="57pt"/>
        </w:rPr>
        <w:t xml:space="preserve"> </w:t>
      </w:r>
      <w:r>
        <w:t>Новое при выборе способа формирования ФКР на спецсчете (статьи 170 и 175 ЖК РФ):</w:t>
      </w:r>
    </w:p>
    <w:p w:rsidR="00775524" w:rsidRDefault="000C7EB2">
      <w:pPr>
        <w:pStyle w:val="3"/>
        <w:numPr>
          <w:ilvl w:val="0"/>
          <w:numId w:val="2"/>
        </w:numPr>
        <w:shd w:val="clear" w:color="auto" w:fill="auto"/>
        <w:tabs>
          <w:tab w:val="left" w:pos="655"/>
        </w:tabs>
        <w:ind w:left="20" w:right="40"/>
        <w:jc w:val="both"/>
      </w:pPr>
      <w:r>
        <w:t>теперь собственники не обязаны утверждать перечень работ по КР и сроки их проведения;</w:t>
      </w:r>
    </w:p>
    <w:p w:rsidR="00775524" w:rsidRDefault="000C7EB2">
      <w:pPr>
        <w:pStyle w:val="3"/>
        <w:numPr>
          <w:ilvl w:val="0"/>
          <w:numId w:val="2"/>
        </w:numPr>
        <w:shd w:val="clear" w:color="auto" w:fill="auto"/>
        <w:ind w:left="20" w:right="40"/>
        <w:jc w:val="both"/>
      </w:pPr>
      <w:r>
        <w:rPr>
          <w:rStyle w:val="21"/>
        </w:rPr>
        <w:t xml:space="preserve"> </w:t>
      </w:r>
      <w:r>
        <w:t>возможность переноса срока КР на более ранние периоды, если на спецсчете есть достаточное количество средств (если мин. размер взноса - то в сроки, установленные РПКР);</w:t>
      </w:r>
    </w:p>
    <w:p w:rsidR="00775524" w:rsidRDefault="000C7EB2">
      <w:pPr>
        <w:pStyle w:val="3"/>
        <w:numPr>
          <w:ilvl w:val="0"/>
          <w:numId w:val="2"/>
        </w:numPr>
        <w:shd w:val="clear" w:color="auto" w:fill="auto"/>
        <w:ind w:left="20" w:right="40"/>
        <w:jc w:val="both"/>
      </w:pPr>
      <w:r>
        <w:rPr>
          <w:rStyle w:val="21"/>
        </w:rPr>
        <w:t xml:space="preserve"> </w:t>
      </w:r>
      <w:r>
        <w:t>собственники должны определить организацию, которая будет выставлять им платежки, в том числе и определить порядок и размер оплаты за выставление платежек;</w:t>
      </w:r>
    </w:p>
    <w:p w:rsidR="00775524" w:rsidRDefault="000C7EB2">
      <w:pPr>
        <w:pStyle w:val="50"/>
        <w:numPr>
          <w:ilvl w:val="0"/>
          <w:numId w:val="1"/>
        </w:numPr>
        <w:shd w:val="clear" w:color="auto" w:fill="auto"/>
        <w:tabs>
          <w:tab w:val="left" w:pos="655"/>
        </w:tabs>
        <w:ind w:left="20" w:right="40"/>
      </w:pPr>
      <w:r>
        <w:t>Нововведения при изменении способа формирования ФКР (статья 173 ЖК РФ):</w:t>
      </w:r>
    </w:p>
    <w:p w:rsidR="00775524" w:rsidRDefault="000C7EB2">
      <w:pPr>
        <w:pStyle w:val="3"/>
        <w:numPr>
          <w:ilvl w:val="0"/>
          <w:numId w:val="2"/>
        </w:numPr>
        <w:shd w:val="clear" w:color="auto" w:fill="auto"/>
        <w:tabs>
          <w:tab w:val="left" w:pos="655"/>
        </w:tabs>
        <w:ind w:left="20" w:right="40"/>
        <w:jc w:val="both"/>
      </w:pPr>
      <w:r>
        <w:t>как РО так и владелец спецсчета обязаны передать друг другу документы и информацию в случае изменения способа формирования ФКР (порядок такой передачи должен быть утвержден субъектом РФ);</w:t>
      </w:r>
    </w:p>
    <w:p w:rsidR="00775524" w:rsidRDefault="000C7EB2">
      <w:pPr>
        <w:pStyle w:val="3"/>
        <w:numPr>
          <w:ilvl w:val="0"/>
          <w:numId w:val="2"/>
        </w:numPr>
        <w:shd w:val="clear" w:color="auto" w:fill="auto"/>
        <w:tabs>
          <w:tab w:val="left" w:pos="655"/>
          <w:tab w:val="right" w:pos="9970"/>
        </w:tabs>
        <w:ind w:left="20"/>
        <w:jc w:val="both"/>
      </w:pPr>
      <w:r>
        <w:t>вводится механизм принудительного перевода МКД по спецсчетов</w:t>
      </w:r>
      <w:r>
        <w:tab/>
        <w:t>на счет</w:t>
      </w:r>
    </w:p>
    <w:p w:rsidR="00775524" w:rsidRDefault="000C7EB2">
      <w:pPr>
        <w:pStyle w:val="3"/>
        <w:shd w:val="clear" w:color="auto" w:fill="auto"/>
        <w:ind w:left="20"/>
        <w:jc w:val="both"/>
      </w:pPr>
      <w:r>
        <w:t>РО в случае оплаты ими взносов в размере менее 50%;</w:t>
      </w:r>
    </w:p>
    <w:p w:rsidR="00775524" w:rsidRDefault="000C7EB2">
      <w:pPr>
        <w:pStyle w:val="50"/>
        <w:numPr>
          <w:ilvl w:val="0"/>
          <w:numId w:val="1"/>
        </w:numPr>
        <w:shd w:val="clear" w:color="auto" w:fill="auto"/>
        <w:tabs>
          <w:tab w:val="left" w:pos="655"/>
        </w:tabs>
        <w:ind w:left="20"/>
      </w:pPr>
      <w:r>
        <w:t>Порядок открытия и закрытия спецсчетов (статья 176 ЖК РФ):</w:t>
      </w:r>
    </w:p>
    <w:p w:rsidR="00775524" w:rsidRDefault="000C7EB2">
      <w:pPr>
        <w:pStyle w:val="3"/>
        <w:numPr>
          <w:ilvl w:val="0"/>
          <w:numId w:val="2"/>
        </w:numPr>
        <w:shd w:val="clear" w:color="auto" w:fill="auto"/>
        <w:tabs>
          <w:tab w:val="left" w:pos="655"/>
        </w:tabs>
        <w:ind w:left="20" w:right="40"/>
        <w:jc w:val="both"/>
      </w:pPr>
      <w:r>
        <w:t>владелец спецсчета должен будет следить за наличием у банка права быть держателем специальных счетов;</w:t>
      </w:r>
    </w:p>
    <w:p w:rsidR="00775524" w:rsidRDefault="000C7EB2">
      <w:pPr>
        <w:pStyle w:val="3"/>
        <w:numPr>
          <w:ilvl w:val="0"/>
          <w:numId w:val="2"/>
        </w:numPr>
        <w:shd w:val="clear" w:color="auto" w:fill="auto"/>
        <w:tabs>
          <w:tab w:val="left" w:pos="655"/>
        </w:tabs>
        <w:ind w:left="20"/>
        <w:jc w:val="both"/>
      </w:pPr>
      <w:r>
        <w:t>банк не вправе отказать в открытии специального счета;</w:t>
      </w:r>
    </w:p>
    <w:p w:rsidR="00775524" w:rsidRDefault="000C7EB2">
      <w:pPr>
        <w:pStyle w:val="50"/>
        <w:shd w:val="clear" w:color="auto" w:fill="auto"/>
        <w:ind w:left="20" w:firstLine="720"/>
      </w:pPr>
      <w:r>
        <w:rPr>
          <w:rStyle w:val="57pt"/>
        </w:rPr>
        <w:t xml:space="preserve">• </w:t>
      </w:r>
      <w:r>
        <w:t>Новое в статусе РО (статья 178 ЖК РФ):</w:t>
      </w:r>
    </w:p>
    <w:p w:rsidR="00775524" w:rsidRDefault="000C7EB2">
      <w:pPr>
        <w:pStyle w:val="3"/>
        <w:numPr>
          <w:ilvl w:val="0"/>
          <w:numId w:val="2"/>
        </w:numPr>
        <w:shd w:val="clear" w:color="auto" w:fill="auto"/>
        <w:tabs>
          <w:tab w:val="left" w:pos="651"/>
        </w:tabs>
        <w:ind w:left="20" w:right="20"/>
        <w:jc w:val="both"/>
      </w:pPr>
      <w:r>
        <w:t>для руководителя РО Минстроем РФ будут установлены квалификационные требования;</w:t>
      </w:r>
    </w:p>
    <w:p w:rsidR="00775524" w:rsidRDefault="000C7EB2">
      <w:pPr>
        <w:pStyle w:val="3"/>
        <w:numPr>
          <w:ilvl w:val="0"/>
          <w:numId w:val="2"/>
        </w:numPr>
        <w:shd w:val="clear" w:color="auto" w:fill="auto"/>
        <w:tabs>
          <w:tab w:val="left" w:pos="651"/>
        </w:tabs>
        <w:ind w:left="20"/>
        <w:jc w:val="both"/>
      </w:pPr>
      <w:r>
        <w:lastRenderedPageBreak/>
        <w:t>РО вправе создавать ассоциации и союзы РО;</w:t>
      </w:r>
    </w:p>
    <w:p w:rsidR="00775524" w:rsidRDefault="000C7EB2">
      <w:pPr>
        <w:pStyle w:val="50"/>
        <w:numPr>
          <w:ilvl w:val="0"/>
          <w:numId w:val="1"/>
        </w:numPr>
        <w:shd w:val="clear" w:color="auto" w:fill="auto"/>
        <w:tabs>
          <w:tab w:val="left" w:pos="651"/>
        </w:tabs>
        <w:ind w:left="20"/>
      </w:pPr>
      <w:r>
        <w:t>Использование имущества РО</w:t>
      </w:r>
    </w:p>
    <w:p w:rsidR="00775524" w:rsidRDefault="000C7EB2">
      <w:pPr>
        <w:pStyle w:val="3"/>
        <w:numPr>
          <w:ilvl w:val="0"/>
          <w:numId w:val="2"/>
        </w:numPr>
        <w:shd w:val="clear" w:color="auto" w:fill="auto"/>
        <w:tabs>
          <w:tab w:val="left" w:pos="651"/>
        </w:tabs>
        <w:ind w:left="20" w:right="20"/>
        <w:jc w:val="both"/>
      </w:pPr>
      <w:r>
        <w:t>РО вправе размещать временно свободные денежные средства в банках в порядке, определяемом Правительством РФ;</w:t>
      </w:r>
    </w:p>
    <w:p w:rsidR="00775524" w:rsidRDefault="000C7EB2">
      <w:pPr>
        <w:pStyle w:val="3"/>
        <w:numPr>
          <w:ilvl w:val="0"/>
          <w:numId w:val="2"/>
        </w:numPr>
        <w:shd w:val="clear" w:color="auto" w:fill="auto"/>
        <w:tabs>
          <w:tab w:val="left" w:pos="651"/>
        </w:tabs>
        <w:ind w:left="20" w:right="20"/>
        <w:jc w:val="both"/>
      </w:pPr>
      <w:r>
        <w:t>на ФКР, формирующиеся на счете РО не может быть обращено взыскание по долгам РО, за исключением обязательств по оплате подрядчикам;</w:t>
      </w:r>
    </w:p>
    <w:p w:rsidR="00775524" w:rsidRDefault="000C7EB2">
      <w:pPr>
        <w:pStyle w:val="3"/>
        <w:numPr>
          <w:ilvl w:val="0"/>
          <w:numId w:val="2"/>
        </w:numPr>
        <w:shd w:val="clear" w:color="auto" w:fill="auto"/>
        <w:tabs>
          <w:tab w:val="left" w:pos="651"/>
        </w:tabs>
        <w:ind w:left="20" w:right="20"/>
        <w:jc w:val="both"/>
      </w:pPr>
      <w:r>
        <w:t>в случае признания РО банкротом средства ФКР не включаются в конкурсную массу;</w:t>
      </w:r>
    </w:p>
    <w:p w:rsidR="00775524" w:rsidRDefault="000C7EB2">
      <w:pPr>
        <w:pStyle w:val="50"/>
        <w:numPr>
          <w:ilvl w:val="0"/>
          <w:numId w:val="1"/>
        </w:numPr>
        <w:shd w:val="clear" w:color="auto" w:fill="auto"/>
        <w:tabs>
          <w:tab w:val="left" w:pos="651"/>
        </w:tabs>
        <w:ind w:left="20"/>
      </w:pPr>
      <w:r>
        <w:t>Функции РО (статья 180 ЖК РФ)</w:t>
      </w:r>
    </w:p>
    <w:p w:rsidR="00775524" w:rsidRDefault="000C7EB2">
      <w:pPr>
        <w:pStyle w:val="3"/>
        <w:numPr>
          <w:ilvl w:val="0"/>
          <w:numId w:val="2"/>
        </w:numPr>
        <w:shd w:val="clear" w:color="auto" w:fill="auto"/>
        <w:tabs>
          <w:tab w:val="left" w:pos="651"/>
        </w:tabs>
        <w:ind w:left="20" w:right="20"/>
        <w:jc w:val="both"/>
      </w:pPr>
      <w:r>
        <w:t>закупки для нужд РО в порядке, установленном Правительством РФ (в том числе и внутренние закупки для нужд РО);</w:t>
      </w:r>
    </w:p>
    <w:p w:rsidR="00775524" w:rsidRDefault="000C7EB2">
      <w:pPr>
        <w:pStyle w:val="3"/>
        <w:numPr>
          <w:ilvl w:val="0"/>
          <w:numId w:val="2"/>
        </w:numPr>
        <w:shd w:val="clear" w:color="auto" w:fill="auto"/>
        <w:tabs>
          <w:tab w:val="left" w:pos="651"/>
        </w:tabs>
        <w:ind w:left="20"/>
        <w:jc w:val="both"/>
      </w:pPr>
      <w:r>
        <w:t>порядок отбора банков будет определяться Правительством РФ;</w:t>
      </w:r>
    </w:p>
    <w:p w:rsidR="00775524" w:rsidRDefault="000C7EB2">
      <w:pPr>
        <w:pStyle w:val="3"/>
        <w:numPr>
          <w:ilvl w:val="0"/>
          <w:numId w:val="2"/>
        </w:numPr>
        <w:shd w:val="clear" w:color="auto" w:fill="auto"/>
        <w:tabs>
          <w:tab w:val="left" w:pos="651"/>
        </w:tabs>
        <w:ind w:left="20"/>
        <w:jc w:val="both"/>
      </w:pPr>
      <w:r>
        <w:t>возможность открытия счетов в казначействе;</w:t>
      </w:r>
    </w:p>
    <w:p w:rsidR="00775524" w:rsidRDefault="000C7EB2">
      <w:pPr>
        <w:pStyle w:val="50"/>
        <w:numPr>
          <w:ilvl w:val="0"/>
          <w:numId w:val="1"/>
        </w:numPr>
        <w:shd w:val="clear" w:color="auto" w:fill="auto"/>
        <w:tabs>
          <w:tab w:val="left" w:pos="651"/>
        </w:tabs>
        <w:ind w:left="20"/>
      </w:pPr>
      <w:r>
        <w:t>Взаимоотношения РО и собственников (статья 181 ЖК РФ)</w:t>
      </w:r>
    </w:p>
    <w:p w:rsidR="00775524" w:rsidRDefault="000C7EB2">
      <w:pPr>
        <w:pStyle w:val="3"/>
        <w:numPr>
          <w:ilvl w:val="0"/>
          <w:numId w:val="2"/>
        </w:numPr>
        <w:shd w:val="clear" w:color="auto" w:fill="auto"/>
        <w:tabs>
          <w:tab w:val="left" w:pos="651"/>
        </w:tabs>
        <w:ind w:left="20" w:right="20"/>
        <w:jc w:val="both"/>
      </w:pPr>
      <w:r>
        <w:t>отменяются договора с собственниками, права и обязанности прямо прописаны в ЖК РФ;</w:t>
      </w:r>
    </w:p>
    <w:p w:rsidR="00775524" w:rsidRDefault="000C7EB2">
      <w:pPr>
        <w:pStyle w:val="50"/>
        <w:numPr>
          <w:ilvl w:val="0"/>
          <w:numId w:val="1"/>
        </w:numPr>
        <w:shd w:val="clear" w:color="auto" w:fill="auto"/>
        <w:tabs>
          <w:tab w:val="left" w:pos="651"/>
        </w:tabs>
        <w:ind w:left="20"/>
      </w:pPr>
      <w:r>
        <w:t>Проведение КР (статья 182 ЖК РФ)</w:t>
      </w:r>
    </w:p>
    <w:p w:rsidR="00775524" w:rsidRDefault="000C7EB2">
      <w:pPr>
        <w:pStyle w:val="3"/>
        <w:numPr>
          <w:ilvl w:val="0"/>
          <w:numId w:val="2"/>
        </w:numPr>
        <w:shd w:val="clear" w:color="auto" w:fill="auto"/>
        <w:tabs>
          <w:tab w:val="left" w:pos="651"/>
        </w:tabs>
        <w:ind w:left="20"/>
        <w:jc w:val="both"/>
      </w:pPr>
      <w:r>
        <w:t>устанавливается гарантийный срок на работы по КР - 5 лет;</w:t>
      </w:r>
    </w:p>
    <w:p w:rsidR="00775524" w:rsidRDefault="000C7EB2">
      <w:pPr>
        <w:pStyle w:val="3"/>
        <w:numPr>
          <w:ilvl w:val="0"/>
          <w:numId w:val="2"/>
        </w:numPr>
        <w:shd w:val="clear" w:color="auto" w:fill="auto"/>
        <w:tabs>
          <w:tab w:val="left" w:pos="651"/>
        </w:tabs>
        <w:ind w:left="20" w:right="20"/>
        <w:jc w:val="both"/>
      </w:pPr>
      <w:r>
        <w:t>в комиссию по приемке работ включаются представители субъекта Федерации и УК;</w:t>
      </w:r>
    </w:p>
    <w:p w:rsidR="00775524" w:rsidRDefault="000C7EB2">
      <w:pPr>
        <w:pStyle w:val="3"/>
        <w:numPr>
          <w:ilvl w:val="0"/>
          <w:numId w:val="2"/>
        </w:numPr>
        <w:shd w:val="clear" w:color="auto" w:fill="auto"/>
        <w:tabs>
          <w:tab w:val="left" w:pos="651"/>
        </w:tabs>
        <w:spacing w:after="240"/>
        <w:ind w:left="20"/>
        <w:jc w:val="both"/>
      </w:pPr>
      <w:r>
        <w:t>после завершения работ, документация по дому будет передаваться УК.</w:t>
      </w:r>
    </w:p>
    <w:p w:rsidR="00775524" w:rsidRDefault="000C7EB2">
      <w:pPr>
        <w:pStyle w:val="3"/>
        <w:shd w:val="clear" w:color="auto" w:fill="auto"/>
        <w:ind w:left="20"/>
        <w:jc w:val="both"/>
      </w:pPr>
      <w:r>
        <w:rPr>
          <w:rStyle w:val="1"/>
        </w:rPr>
        <w:t>ЛИ</w:t>
      </w:r>
      <w:r w:rsidR="005F1F7C">
        <w:rPr>
          <w:rStyle w:val="1"/>
        </w:rPr>
        <w:t>ЦЕНЗИ</w:t>
      </w:r>
      <w:r>
        <w:rPr>
          <w:rStyle w:val="1"/>
        </w:rPr>
        <w:t>РОВАНИЕ УО</w:t>
      </w:r>
    </w:p>
    <w:p w:rsidR="00775524" w:rsidRDefault="000C7EB2">
      <w:pPr>
        <w:pStyle w:val="3"/>
        <w:numPr>
          <w:ilvl w:val="0"/>
          <w:numId w:val="1"/>
        </w:numPr>
        <w:shd w:val="clear" w:color="auto" w:fill="auto"/>
        <w:tabs>
          <w:tab w:val="left" w:pos="651"/>
        </w:tabs>
        <w:ind w:left="20" w:right="20"/>
        <w:jc w:val="both"/>
      </w:pPr>
      <w:r>
        <w:t>Правительство РФ наделяется правом устанавливать дополнительные требования для лицензирования УО;</w:t>
      </w:r>
    </w:p>
    <w:p w:rsidR="00775524" w:rsidRDefault="000C7EB2">
      <w:pPr>
        <w:pStyle w:val="3"/>
        <w:numPr>
          <w:ilvl w:val="0"/>
          <w:numId w:val="1"/>
        </w:numPr>
        <w:shd w:val="clear" w:color="auto" w:fill="auto"/>
        <w:tabs>
          <w:tab w:val="left" w:pos="651"/>
        </w:tabs>
        <w:ind w:left="20" w:right="20"/>
        <w:jc w:val="both"/>
      </w:pPr>
      <w:r>
        <w:t>ГЖИ наделяется правом проведения внеплановых проверок УО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без согласования с органами прокуратуры и без предварительного уведомления лицензиата о проведении внеплановой проверки;</w:t>
      </w:r>
    </w:p>
    <w:p w:rsidR="00775524" w:rsidRDefault="000C7EB2">
      <w:pPr>
        <w:pStyle w:val="50"/>
        <w:numPr>
          <w:ilvl w:val="0"/>
          <w:numId w:val="1"/>
        </w:numPr>
        <w:shd w:val="clear" w:color="auto" w:fill="auto"/>
        <w:tabs>
          <w:tab w:val="left" w:pos="651"/>
        </w:tabs>
        <w:ind w:left="20"/>
      </w:pPr>
      <w:r>
        <w:t>Вводится новая процедура - исключение дома из реестра лицензий.</w:t>
      </w:r>
    </w:p>
    <w:p w:rsidR="00775524" w:rsidRDefault="000C7EB2">
      <w:pPr>
        <w:pStyle w:val="3"/>
        <w:shd w:val="clear" w:color="auto" w:fill="auto"/>
        <w:ind w:left="20" w:right="20" w:firstLine="720"/>
        <w:jc w:val="both"/>
      </w:pPr>
      <w:r>
        <w:t>Так,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ГЖИ предписания об устранении нарушений лицензионных требований, то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w:t>
      </w:r>
    </w:p>
    <w:p w:rsidR="00775524" w:rsidRDefault="000C7EB2">
      <w:pPr>
        <w:pStyle w:val="3"/>
        <w:shd w:val="clear" w:color="auto" w:fill="auto"/>
        <w:ind w:firstLine="700"/>
        <w:jc w:val="both"/>
      </w:pPr>
      <w:r>
        <w:t>В течение пятнадцати дней со дня получения уведомления от ГЖИ об исключении сведений о многоквартирном доме из реестра лицензий ОМСу созывает общее собрание собственников помещений в многоквартирном доме для решения вопроса о выборе способа управления таким домом.</w:t>
      </w:r>
    </w:p>
    <w:sectPr w:rsidR="00775524" w:rsidSect="00775524">
      <w:headerReference w:type="even" r:id="rId8"/>
      <w:headerReference w:type="default" r:id="rId9"/>
      <w:pgSz w:w="11909" w:h="16838"/>
      <w:pgMar w:top="1633" w:right="926" w:bottom="1023" w:left="969"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BF" w:rsidRDefault="002679BF" w:rsidP="00775524">
      <w:r>
        <w:separator/>
      </w:r>
    </w:p>
  </w:endnote>
  <w:endnote w:type="continuationSeparator" w:id="0">
    <w:p w:rsidR="002679BF" w:rsidRDefault="002679BF" w:rsidP="0077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BF" w:rsidRDefault="002679BF"/>
  </w:footnote>
  <w:footnote w:type="continuationSeparator" w:id="0">
    <w:p w:rsidR="002679BF" w:rsidRDefault="002679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24" w:rsidRDefault="00775524">
    <w:pPr>
      <w:rPr>
        <w:sz w:val="2"/>
        <w:szCs w:val="2"/>
      </w:rPr>
    </w:pPr>
  </w:p>
  <w:p w:rsidR="00DE3ABD" w:rsidRDefault="00DE3AB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24" w:rsidRDefault="00C95FDA">
    <w:pPr>
      <w:rPr>
        <w:sz w:val="2"/>
        <w:szCs w:val="2"/>
      </w:rPr>
    </w:pPr>
    <w:r w:rsidRPr="00C95FDA">
      <w:pict>
        <v:shapetype id="_x0000_t202" coordsize="21600,21600" o:spt="202" path="m,l,21600r21600,l21600,xe">
          <v:stroke joinstyle="miter"/>
          <v:path gradientshapeok="t" o:connecttype="rect"/>
        </v:shapetype>
        <v:shape id="_x0000_s1029" type="#_x0000_t202" style="position:absolute;margin-left:294.2pt;margin-top:50.25pt;width:6pt;height:9.35pt;z-index:-188744063;mso-wrap-style:none;mso-wrap-distance-left:5pt;mso-wrap-distance-right:5pt;mso-position-horizontal-relative:page;mso-position-vertical-relative:page" wrapcoords="0 0" filled="f" stroked="f">
          <v:textbox style="mso-fit-shape-to-text:t" inset="0,0,0,0">
            <w:txbxContent>
              <w:p w:rsidR="00775524" w:rsidRDefault="00C95FDA">
                <w:pPr>
                  <w:pStyle w:val="a5"/>
                  <w:shd w:val="clear" w:color="auto" w:fill="auto"/>
                  <w:spacing w:line="240" w:lineRule="auto"/>
                </w:pPr>
                <w:fldSimple w:instr=" PAGE \* MERGEFORMAT ">
                  <w:r w:rsidR="005F1F7C" w:rsidRPr="005F1F7C">
                    <w:rPr>
                      <w:rStyle w:val="13pt"/>
                      <w:noProof/>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24" w:rsidRDefault="00C95FDA">
    <w:pPr>
      <w:rPr>
        <w:sz w:val="2"/>
        <w:szCs w:val="2"/>
      </w:rPr>
    </w:pPr>
    <w:r w:rsidRPr="00C95FDA">
      <w:pict>
        <v:shapetype id="_x0000_t202" coordsize="21600,21600" o:spt="202" path="m,l,21600r21600,l21600,xe">
          <v:stroke joinstyle="miter"/>
          <v:path gradientshapeok="t" o:connecttype="rect"/>
        </v:shapetype>
        <v:shape id="_x0000_s1030" type="#_x0000_t202" style="position:absolute;margin-left:294.2pt;margin-top:50.25pt;width:6pt;height:9.35pt;z-index:-188744062;mso-wrap-style:none;mso-wrap-distance-left:5pt;mso-wrap-distance-right:5pt;mso-position-horizontal-relative:page;mso-position-vertical-relative:page" wrapcoords="0 0" filled="f" stroked="f">
          <v:textbox style="mso-fit-shape-to-text:t" inset="0,0,0,0">
            <w:txbxContent>
              <w:p w:rsidR="00775524" w:rsidRDefault="00C95FDA">
                <w:pPr>
                  <w:pStyle w:val="a5"/>
                  <w:shd w:val="clear" w:color="auto" w:fill="auto"/>
                  <w:spacing w:line="240" w:lineRule="auto"/>
                </w:pPr>
                <w:fldSimple w:instr=" PAGE \* MERGEFORMAT ">
                  <w:r w:rsidR="005F1F7C" w:rsidRPr="005F1F7C">
                    <w:rPr>
                      <w:rStyle w:val="13pt"/>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3D5E"/>
    <w:multiLevelType w:val="multilevel"/>
    <w:tmpl w:val="FFC24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5B72C7"/>
    <w:multiLevelType w:val="multilevel"/>
    <w:tmpl w:val="992CA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2C310D"/>
    <w:multiLevelType w:val="multilevel"/>
    <w:tmpl w:val="F3940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775524"/>
    <w:rsid w:val="000C7EB2"/>
    <w:rsid w:val="002679BF"/>
    <w:rsid w:val="005F1F7C"/>
    <w:rsid w:val="00775524"/>
    <w:rsid w:val="008B3105"/>
    <w:rsid w:val="00C95FDA"/>
    <w:rsid w:val="00DE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5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524"/>
    <w:rPr>
      <w:color w:val="0066CC"/>
      <w:u w:val="single"/>
    </w:rPr>
  </w:style>
  <w:style w:type="character" w:customStyle="1" w:styleId="2">
    <w:name w:val="Основной текст (2)_"/>
    <w:basedOn w:val="a0"/>
    <w:link w:val="20"/>
    <w:rsid w:val="00775524"/>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sid w:val="00775524"/>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775524"/>
    <w:rPr>
      <w:color w:val="000000"/>
      <w:spacing w:val="0"/>
      <w:w w:val="100"/>
      <w:position w:val="0"/>
      <w:lang w:val="ru-RU" w:eastAsia="ru-RU" w:bidi="ru-RU"/>
    </w:rPr>
  </w:style>
  <w:style w:type="character" w:customStyle="1" w:styleId="a7">
    <w:name w:val="Основной текст_"/>
    <w:basedOn w:val="a0"/>
    <w:link w:val="3"/>
    <w:rsid w:val="00775524"/>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sid w:val="00775524"/>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30">
    <w:name w:val="Основной текст (3)_"/>
    <w:basedOn w:val="a0"/>
    <w:link w:val="31"/>
    <w:rsid w:val="00775524"/>
    <w:rPr>
      <w:rFonts w:ascii="Times New Roman" w:eastAsia="Times New Roman" w:hAnsi="Times New Roman" w:cs="Times New Roman"/>
      <w:b w:val="0"/>
      <w:bCs w:val="0"/>
      <w:i w:val="0"/>
      <w:iCs w:val="0"/>
      <w:smallCaps w:val="0"/>
      <w:strike w:val="0"/>
      <w:sz w:val="16"/>
      <w:szCs w:val="16"/>
      <w:u w:val="none"/>
    </w:rPr>
  </w:style>
  <w:style w:type="character" w:customStyle="1" w:styleId="a8">
    <w:name w:val="Подпись к картинке_"/>
    <w:basedOn w:val="a0"/>
    <w:link w:val="a9"/>
    <w:rsid w:val="00775524"/>
    <w:rPr>
      <w:rFonts w:ascii="Impact" w:eastAsia="Impact" w:hAnsi="Impact" w:cs="Impact"/>
      <w:b w:val="0"/>
      <w:bCs w:val="0"/>
      <w:i/>
      <w:iCs/>
      <w:smallCaps w:val="0"/>
      <w:strike w:val="0"/>
      <w:spacing w:val="-30"/>
      <w:sz w:val="18"/>
      <w:szCs w:val="18"/>
      <w:u w:val="none"/>
    </w:rPr>
  </w:style>
  <w:style w:type="character" w:customStyle="1" w:styleId="aa">
    <w:name w:val="Подпись к картинке"/>
    <w:basedOn w:val="a8"/>
    <w:rsid w:val="00775524"/>
    <w:rPr>
      <w:color w:val="000000"/>
      <w:w w:val="100"/>
      <w:position w:val="0"/>
      <w:u w:val="single"/>
      <w:lang w:val="ru-RU" w:eastAsia="ru-RU" w:bidi="ru-RU"/>
    </w:rPr>
  </w:style>
  <w:style w:type="character" w:customStyle="1" w:styleId="85pt2pt">
    <w:name w:val="Подпись к картинке + 8;5 pt;Не курсив;Интервал 2 pt"/>
    <w:basedOn w:val="a8"/>
    <w:rsid w:val="00775524"/>
    <w:rPr>
      <w:i/>
      <w:iCs/>
      <w:color w:val="000000"/>
      <w:spacing w:val="50"/>
      <w:w w:val="100"/>
      <w:position w:val="0"/>
      <w:sz w:val="17"/>
      <w:szCs w:val="17"/>
      <w:lang w:val="ru-RU" w:eastAsia="ru-RU" w:bidi="ru-RU"/>
    </w:rPr>
  </w:style>
  <w:style w:type="character" w:customStyle="1" w:styleId="85pt2pt0">
    <w:name w:val="Подпись к картинке + 8;5 pt;Не курсив;Интервал 2 pt"/>
    <w:basedOn w:val="a8"/>
    <w:rsid w:val="00775524"/>
    <w:rPr>
      <w:i/>
      <w:iCs/>
      <w:color w:val="000000"/>
      <w:spacing w:val="50"/>
      <w:w w:val="100"/>
      <w:position w:val="0"/>
      <w:sz w:val="17"/>
      <w:szCs w:val="17"/>
      <w:lang w:val="ru-RU" w:eastAsia="ru-RU" w:bidi="ru-RU"/>
    </w:rPr>
  </w:style>
  <w:style w:type="character" w:customStyle="1" w:styleId="4">
    <w:name w:val="Основной текст (4)_"/>
    <w:basedOn w:val="a0"/>
    <w:link w:val="40"/>
    <w:rsid w:val="00775524"/>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7"/>
    <w:rsid w:val="00775524"/>
    <w:rPr>
      <w:color w:val="000000"/>
      <w:spacing w:val="0"/>
      <w:w w:val="100"/>
      <w:position w:val="0"/>
      <w:u w:val="single"/>
      <w:lang w:val="ru-RU" w:eastAsia="ru-RU" w:bidi="ru-RU"/>
    </w:rPr>
  </w:style>
  <w:style w:type="character" w:customStyle="1" w:styleId="5">
    <w:name w:val="Основной текст (5)_"/>
    <w:basedOn w:val="a0"/>
    <w:link w:val="50"/>
    <w:rsid w:val="00775524"/>
    <w:rPr>
      <w:rFonts w:ascii="Times New Roman" w:eastAsia="Times New Roman" w:hAnsi="Times New Roman" w:cs="Times New Roman"/>
      <w:b w:val="0"/>
      <w:bCs w:val="0"/>
      <w:i/>
      <w:iCs/>
      <w:smallCaps w:val="0"/>
      <w:strike w:val="0"/>
      <w:sz w:val="26"/>
      <w:szCs w:val="26"/>
      <w:u w:val="none"/>
    </w:rPr>
  </w:style>
  <w:style w:type="character" w:customStyle="1" w:styleId="57pt">
    <w:name w:val="Основной текст (5) + 7 pt;Не курсив"/>
    <w:basedOn w:val="5"/>
    <w:rsid w:val="00775524"/>
    <w:rPr>
      <w:i/>
      <w:iCs/>
      <w:color w:val="000000"/>
      <w:spacing w:val="0"/>
      <w:w w:val="100"/>
      <w:position w:val="0"/>
      <w:sz w:val="14"/>
      <w:szCs w:val="14"/>
      <w:lang w:val="ru-RU" w:eastAsia="ru-RU" w:bidi="ru-RU"/>
    </w:rPr>
  </w:style>
  <w:style w:type="character" w:customStyle="1" w:styleId="4pt">
    <w:name w:val="Основной текст + 4 pt;Курсив"/>
    <w:basedOn w:val="a7"/>
    <w:rsid w:val="00775524"/>
    <w:rPr>
      <w:i/>
      <w:iCs/>
      <w:color w:val="000000"/>
      <w:spacing w:val="0"/>
      <w:w w:val="100"/>
      <w:position w:val="0"/>
      <w:sz w:val="8"/>
      <w:szCs w:val="8"/>
      <w:lang w:val="ru-RU" w:eastAsia="ru-RU" w:bidi="ru-RU"/>
    </w:rPr>
  </w:style>
  <w:style w:type="character" w:customStyle="1" w:styleId="13pt">
    <w:name w:val="Колонтитул + 13 pt;Не полужирный"/>
    <w:basedOn w:val="a4"/>
    <w:rsid w:val="00775524"/>
    <w:rPr>
      <w:b/>
      <w:bCs/>
      <w:color w:val="000000"/>
      <w:spacing w:val="0"/>
      <w:w w:val="100"/>
      <w:position w:val="0"/>
      <w:sz w:val="26"/>
      <w:szCs w:val="26"/>
      <w:lang w:val="ru-RU" w:eastAsia="ru-RU" w:bidi="ru-RU"/>
    </w:rPr>
  </w:style>
  <w:style w:type="character" w:customStyle="1" w:styleId="21">
    <w:name w:val="Основной текст2"/>
    <w:basedOn w:val="a7"/>
    <w:rsid w:val="00775524"/>
    <w:rPr>
      <w:color w:val="000000"/>
      <w:spacing w:val="0"/>
      <w:w w:val="100"/>
      <w:position w:val="0"/>
      <w:lang w:val="ru-RU" w:eastAsia="ru-RU" w:bidi="ru-RU"/>
    </w:rPr>
  </w:style>
  <w:style w:type="character" w:customStyle="1" w:styleId="4pt0">
    <w:name w:val="Основной текст + 4 pt;Курсив"/>
    <w:basedOn w:val="a7"/>
    <w:rsid w:val="00775524"/>
    <w:rPr>
      <w:i/>
      <w:iCs/>
      <w:color w:val="000000"/>
      <w:spacing w:val="0"/>
      <w:w w:val="100"/>
      <w:position w:val="0"/>
      <w:sz w:val="8"/>
      <w:szCs w:val="8"/>
      <w:lang w:val="ru-RU" w:eastAsia="ru-RU" w:bidi="ru-RU"/>
    </w:rPr>
  </w:style>
  <w:style w:type="paragraph" w:customStyle="1" w:styleId="20">
    <w:name w:val="Основной текст (2)"/>
    <w:basedOn w:val="a"/>
    <w:link w:val="2"/>
    <w:rsid w:val="00775524"/>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rsid w:val="00775524"/>
    <w:pPr>
      <w:shd w:val="clear" w:color="auto" w:fill="FFFFFF"/>
      <w:spacing w:line="0" w:lineRule="atLeast"/>
    </w:pPr>
    <w:rPr>
      <w:rFonts w:ascii="Times New Roman" w:eastAsia="Times New Roman" w:hAnsi="Times New Roman" w:cs="Times New Roman"/>
      <w:b/>
      <w:bCs/>
      <w:sz w:val="18"/>
      <w:szCs w:val="18"/>
    </w:rPr>
  </w:style>
  <w:style w:type="paragraph" w:customStyle="1" w:styleId="3">
    <w:name w:val="Основной текст3"/>
    <w:basedOn w:val="a"/>
    <w:link w:val="a7"/>
    <w:rsid w:val="00775524"/>
    <w:pPr>
      <w:shd w:val="clear" w:color="auto" w:fill="FFFFFF"/>
      <w:spacing w:line="322" w:lineRule="exact"/>
      <w:jc w:val="center"/>
    </w:pPr>
    <w:rPr>
      <w:rFonts w:ascii="Times New Roman" w:eastAsia="Times New Roman" w:hAnsi="Times New Roman" w:cs="Times New Roman"/>
      <w:sz w:val="26"/>
      <w:szCs w:val="26"/>
    </w:rPr>
  </w:style>
  <w:style w:type="paragraph" w:customStyle="1" w:styleId="31">
    <w:name w:val="Основной текст (3)"/>
    <w:basedOn w:val="a"/>
    <w:link w:val="30"/>
    <w:rsid w:val="00775524"/>
    <w:pPr>
      <w:shd w:val="clear" w:color="auto" w:fill="FFFFFF"/>
      <w:spacing w:after="180" w:line="202" w:lineRule="exact"/>
      <w:jc w:val="center"/>
    </w:pPr>
    <w:rPr>
      <w:rFonts w:ascii="Times New Roman" w:eastAsia="Times New Roman" w:hAnsi="Times New Roman" w:cs="Times New Roman"/>
      <w:sz w:val="16"/>
      <w:szCs w:val="16"/>
    </w:rPr>
  </w:style>
  <w:style w:type="paragraph" w:customStyle="1" w:styleId="a9">
    <w:name w:val="Подпись к картинке"/>
    <w:basedOn w:val="a"/>
    <w:link w:val="a8"/>
    <w:rsid w:val="00775524"/>
    <w:pPr>
      <w:shd w:val="clear" w:color="auto" w:fill="FFFFFF"/>
      <w:spacing w:line="0" w:lineRule="atLeast"/>
    </w:pPr>
    <w:rPr>
      <w:rFonts w:ascii="Impact" w:eastAsia="Impact" w:hAnsi="Impact" w:cs="Impact"/>
      <w:i/>
      <w:iCs/>
      <w:spacing w:val="-30"/>
      <w:sz w:val="18"/>
      <w:szCs w:val="18"/>
    </w:rPr>
  </w:style>
  <w:style w:type="paragraph" w:customStyle="1" w:styleId="40">
    <w:name w:val="Основной текст (4)"/>
    <w:basedOn w:val="a"/>
    <w:link w:val="4"/>
    <w:rsid w:val="00775524"/>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775524"/>
    <w:pPr>
      <w:shd w:val="clear" w:color="auto" w:fill="FFFFFF"/>
      <w:spacing w:line="322" w:lineRule="exact"/>
      <w:jc w:val="both"/>
    </w:pPr>
    <w:rPr>
      <w:rFonts w:ascii="Times New Roman" w:eastAsia="Times New Roman" w:hAnsi="Times New Roman" w:cs="Times New Roman"/>
      <w:i/>
      <w:iCs/>
      <w:sz w:val="26"/>
      <w:szCs w:val="26"/>
    </w:rPr>
  </w:style>
  <w:style w:type="paragraph" w:styleId="ab">
    <w:name w:val="header"/>
    <w:basedOn w:val="a"/>
    <w:link w:val="ac"/>
    <w:uiPriority w:val="99"/>
    <w:semiHidden/>
    <w:unhideWhenUsed/>
    <w:rsid w:val="00DE3ABD"/>
    <w:pPr>
      <w:tabs>
        <w:tab w:val="center" w:pos="4677"/>
        <w:tab w:val="right" w:pos="9355"/>
      </w:tabs>
    </w:pPr>
  </w:style>
  <w:style w:type="character" w:customStyle="1" w:styleId="ac">
    <w:name w:val="Верхний колонтитул Знак"/>
    <w:basedOn w:val="a0"/>
    <w:link w:val="ab"/>
    <w:uiPriority w:val="99"/>
    <w:semiHidden/>
    <w:rsid w:val="00DE3ABD"/>
    <w:rPr>
      <w:color w:val="000000"/>
    </w:rPr>
  </w:style>
  <w:style w:type="paragraph" w:styleId="ad">
    <w:name w:val="footer"/>
    <w:basedOn w:val="a"/>
    <w:link w:val="ae"/>
    <w:uiPriority w:val="99"/>
    <w:semiHidden/>
    <w:unhideWhenUsed/>
    <w:rsid w:val="00DE3ABD"/>
    <w:pPr>
      <w:tabs>
        <w:tab w:val="center" w:pos="4677"/>
        <w:tab w:val="right" w:pos="9355"/>
      </w:tabs>
    </w:pPr>
  </w:style>
  <w:style w:type="character" w:customStyle="1" w:styleId="ae">
    <w:name w:val="Нижний колонтитул Знак"/>
    <w:basedOn w:val="a0"/>
    <w:link w:val="ad"/>
    <w:uiPriority w:val="99"/>
    <w:semiHidden/>
    <w:rsid w:val="00DE3AB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2015-08-20T12:52:00Z</dcterms:created>
  <dcterms:modified xsi:type="dcterms:W3CDTF">2015-08-21T05:35:00Z</dcterms:modified>
</cp:coreProperties>
</file>