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067F9D" w:rsidP="00067F9D">
      <w:pPr>
        <w:jc w:val="right"/>
        <w:rPr>
          <w:b/>
          <w:sz w:val="28"/>
          <w:szCs w:val="28"/>
        </w:rPr>
      </w:pP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8D5DAD">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8D5DAD">
              <w:rPr>
                <w:bCs/>
                <w:sz w:val="28"/>
                <w:szCs w:val="28"/>
              </w:rPr>
              <w:t>01.10.2020г.</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8D5DAD">
              <w:rPr>
                <w:bCs/>
                <w:sz w:val="28"/>
                <w:szCs w:val="28"/>
              </w:rPr>
              <w:t>546</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 xml:space="preserve">3. Настоящее постановление вступает в силу со дня его подписания и подлежит размещению на официальном сайте администрации г. Струнино.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863E92" w:rsidP="006855C8">
      <w:pPr>
        <w:pStyle w:val="2"/>
        <w:ind w:left="142" w:right="282"/>
        <w:jc w:val="both"/>
        <w:rPr>
          <w:sz w:val="28"/>
          <w:szCs w:val="28"/>
        </w:rPr>
      </w:pPr>
      <w:proofErr w:type="spellStart"/>
      <w:r>
        <w:rPr>
          <w:sz w:val="28"/>
          <w:szCs w:val="28"/>
        </w:rPr>
        <w:t>И.о</w:t>
      </w:r>
      <w:proofErr w:type="gramStart"/>
      <w:r>
        <w:rPr>
          <w:sz w:val="28"/>
          <w:szCs w:val="28"/>
        </w:rPr>
        <w:t>.г</w:t>
      </w:r>
      <w:proofErr w:type="gramEnd"/>
      <w:r w:rsidR="00FD65A9" w:rsidRPr="000F2B77">
        <w:rPr>
          <w:sz w:val="28"/>
          <w:szCs w:val="28"/>
        </w:rPr>
        <w:t>лав</w:t>
      </w:r>
      <w:r>
        <w:rPr>
          <w:sz w:val="28"/>
          <w:szCs w:val="28"/>
        </w:rPr>
        <w:t>ы</w:t>
      </w:r>
      <w:proofErr w:type="spellEnd"/>
      <w:r w:rsidR="00FD65A9" w:rsidRPr="000F2B77">
        <w:rPr>
          <w:sz w:val="28"/>
          <w:szCs w:val="28"/>
        </w:rPr>
        <w:t xml:space="preserve"> местной администрации</w:t>
      </w:r>
      <w:r w:rsidR="00FD65A9">
        <w:rPr>
          <w:sz w:val="28"/>
          <w:szCs w:val="28"/>
        </w:rPr>
        <w:t xml:space="preserve">       </w:t>
      </w:r>
      <w:r>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Pr>
          <w:sz w:val="28"/>
          <w:szCs w:val="28"/>
        </w:rPr>
        <w:t xml:space="preserve">                                 </w:t>
      </w:r>
      <w:r w:rsidR="00FD65A9">
        <w:rPr>
          <w:sz w:val="28"/>
          <w:szCs w:val="28"/>
        </w:rPr>
        <w:t xml:space="preserve">  </w:t>
      </w:r>
    </w:p>
    <w:p w:rsidR="003342AE" w:rsidRDefault="003342AE">
      <w:pPr>
        <w:pStyle w:val="ConsPlusTitle"/>
        <w:pageBreakBefore/>
        <w:widowControl/>
        <w:ind w:left="-567"/>
        <w:jc w:val="center"/>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0538E1">
      <w:pPr>
        <w:pStyle w:val="Standard"/>
        <w:jc w:val="right"/>
        <w:rPr>
          <w:bCs/>
          <w:i/>
        </w:rPr>
      </w:pPr>
      <w:r>
        <w:rPr>
          <w:bCs/>
          <w:i/>
        </w:rPr>
        <w:t>о</w:t>
      </w:r>
      <w:r w:rsidR="00FD65A9">
        <w:rPr>
          <w:bCs/>
          <w:i/>
        </w:rPr>
        <w:t xml:space="preserve">т </w:t>
      </w:r>
      <w:r>
        <w:rPr>
          <w:bCs/>
          <w:i/>
        </w:rPr>
        <w:t>01.10.2020г.</w:t>
      </w:r>
      <w:r w:rsidR="00FD65A9">
        <w:rPr>
          <w:bCs/>
          <w:i/>
        </w:rPr>
        <w:t xml:space="preserve">  № </w:t>
      </w:r>
      <w:r>
        <w:rPr>
          <w:bCs/>
          <w:i/>
        </w:rPr>
        <w:t>546</w:t>
      </w:r>
      <w:bookmarkStart w:id="0" w:name="_GoBack"/>
      <w:bookmarkEnd w:id="0"/>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201</w:t>
            </w:r>
            <w:r w:rsidR="004C7A9D">
              <w:rPr>
                <w:sz w:val="28"/>
                <w:szCs w:val="28"/>
              </w:rPr>
              <w:t>9</w:t>
            </w:r>
            <w:r>
              <w:rPr>
                <w:sz w:val="28"/>
                <w:szCs w:val="28"/>
              </w:rPr>
              <w:t xml:space="preserve"> – 202</w:t>
            </w:r>
            <w:r w:rsidR="002624FE">
              <w:rPr>
                <w:sz w:val="28"/>
                <w:szCs w:val="28"/>
              </w:rPr>
              <w:t>3</w:t>
            </w:r>
            <w:r>
              <w:rPr>
                <w:sz w:val="28"/>
                <w:szCs w:val="28"/>
              </w:rPr>
              <w:t xml:space="preserve"> 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Объем финансирования Программы на весь период ее реализации составляет </w:t>
            </w:r>
            <w:r w:rsidR="001702FB">
              <w:rPr>
                <w:sz w:val="28"/>
                <w:szCs w:val="28"/>
              </w:rPr>
              <w:t>1 421 896</w:t>
            </w:r>
            <w:r>
              <w:rPr>
                <w:sz w:val="28"/>
                <w:szCs w:val="28"/>
              </w:rPr>
              <w:t xml:space="preserve"> тыс.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615503">
              <w:rPr>
                <w:sz w:val="28"/>
                <w:szCs w:val="28"/>
              </w:rPr>
              <w:t xml:space="preserve">1 421 896 </w:t>
            </w:r>
            <w:r>
              <w:rPr>
                <w:sz w:val="28"/>
                <w:szCs w:val="28"/>
              </w:rPr>
              <w:t>тыс. руб.; в том числе по годам:</w:t>
            </w:r>
          </w:p>
          <w:p w:rsidR="00556E77" w:rsidRDefault="00FD65A9">
            <w:pPr>
              <w:pStyle w:val="Standard"/>
              <w:jc w:val="both"/>
              <w:rPr>
                <w:sz w:val="28"/>
                <w:szCs w:val="28"/>
              </w:rPr>
            </w:pPr>
            <w:r>
              <w:rPr>
                <w:b/>
                <w:sz w:val="28"/>
                <w:szCs w:val="28"/>
                <w:u w:val="single"/>
              </w:rPr>
              <w:t>2019 год</w:t>
            </w:r>
            <w:r w:rsidR="004E3642">
              <w:rPr>
                <w:b/>
                <w:sz w:val="28"/>
                <w:szCs w:val="28"/>
                <w:u w:val="single"/>
              </w:rPr>
              <w:t xml:space="preserve"> </w:t>
            </w:r>
            <w:r>
              <w:rPr>
                <w:sz w:val="28"/>
                <w:szCs w:val="28"/>
              </w:rPr>
              <w:t>-</w:t>
            </w:r>
            <w:r w:rsidR="004E3642">
              <w:rPr>
                <w:sz w:val="28"/>
                <w:szCs w:val="28"/>
              </w:rPr>
              <w:t xml:space="preserve"> </w:t>
            </w:r>
            <w:r w:rsidR="00921166">
              <w:rPr>
                <w:sz w:val="28"/>
                <w:szCs w:val="28"/>
              </w:rPr>
              <w:t xml:space="preserve"> </w:t>
            </w:r>
            <w:r>
              <w:rPr>
                <w:sz w:val="28"/>
                <w:szCs w:val="28"/>
              </w:rPr>
              <w:t xml:space="preserve">285,0 тыс. руб., </w:t>
            </w:r>
          </w:p>
          <w:p w:rsidR="003342AE" w:rsidRDefault="00FD65A9">
            <w:pPr>
              <w:pStyle w:val="Standard"/>
              <w:jc w:val="both"/>
              <w:rPr>
                <w:sz w:val="28"/>
                <w:szCs w:val="28"/>
              </w:rPr>
            </w:pPr>
            <w:r>
              <w:rPr>
                <w:b/>
                <w:sz w:val="28"/>
                <w:szCs w:val="28"/>
                <w:u w:val="single"/>
              </w:rPr>
              <w:lastRenderedPageBreak/>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Pr>
                <w:sz w:val="28"/>
                <w:szCs w:val="28"/>
              </w:rPr>
              <w:t>,</w:t>
            </w:r>
            <w:r w:rsidR="005B307A">
              <w:rPr>
                <w:sz w:val="28"/>
                <w:szCs w:val="28"/>
              </w:rPr>
              <w:t>347</w:t>
            </w:r>
            <w:r>
              <w:rPr>
                <w:sz w:val="28"/>
                <w:szCs w:val="28"/>
              </w:rPr>
              <w:t xml:space="preserve"> тыс.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008E63B4" w:rsidRPr="008E63B4">
              <w:rPr>
                <w:sz w:val="28"/>
                <w:szCs w:val="28"/>
              </w:rPr>
              <w:t>299,183</w:t>
            </w:r>
            <w:r w:rsidRPr="00556E77">
              <w:rPr>
                <w:sz w:val="28"/>
                <w:szCs w:val="28"/>
              </w:rPr>
              <w:t xml:space="preserve"> тыс.</w:t>
            </w:r>
            <w:r>
              <w:rPr>
                <w:sz w:val="28"/>
                <w:szCs w:val="28"/>
              </w:rPr>
              <w:t xml:space="preserve"> </w:t>
            </w:r>
            <w:r w:rsidRPr="00556E77">
              <w:rPr>
                <w:sz w:val="28"/>
                <w:szCs w:val="28"/>
              </w:rPr>
              <w:t>руб.;</w:t>
            </w:r>
          </w:p>
          <w:p w:rsidR="00556E77" w:rsidRDefault="00556E77">
            <w:pPr>
              <w:pStyle w:val="Standard"/>
              <w:jc w:val="both"/>
              <w:rPr>
                <w:sz w:val="28"/>
                <w:szCs w:val="28"/>
              </w:rPr>
            </w:pPr>
            <w:r w:rsidRPr="00556E77">
              <w:rPr>
                <w:b/>
                <w:sz w:val="28"/>
                <w:szCs w:val="28"/>
                <w:u w:val="single"/>
              </w:rPr>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008E63B4" w:rsidRPr="008E63B4">
              <w:rPr>
                <w:sz w:val="28"/>
                <w:szCs w:val="28"/>
              </w:rPr>
              <w:t>299,183</w:t>
            </w:r>
            <w:r w:rsidR="008E63B4">
              <w:rPr>
                <w:sz w:val="28"/>
                <w:szCs w:val="28"/>
              </w:rPr>
              <w:t xml:space="preserve"> тыс. руб.;</w:t>
            </w:r>
          </w:p>
          <w:p w:rsidR="008E63B4" w:rsidRPr="008E63B4" w:rsidRDefault="008E63B4">
            <w:pPr>
              <w:pStyle w:val="Standard"/>
              <w:jc w:val="both"/>
              <w:rPr>
                <w:sz w:val="28"/>
                <w:szCs w:val="28"/>
              </w:rPr>
            </w:pPr>
            <w:r w:rsidRPr="008E63B4">
              <w:rPr>
                <w:b/>
                <w:sz w:val="28"/>
                <w:szCs w:val="28"/>
                <w:u w:val="single"/>
              </w:rPr>
              <w:t>2023год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Pr="008E63B4">
              <w:rPr>
                <w:sz w:val="28"/>
                <w:szCs w:val="28"/>
              </w:rPr>
              <w:t>299,183</w:t>
            </w:r>
            <w:r>
              <w:rPr>
                <w:sz w:val="28"/>
                <w:szCs w:val="28"/>
              </w:rPr>
              <w:t>тыс</w:t>
            </w:r>
            <w:proofErr w:type="gramStart"/>
            <w:r w:rsidRPr="008E63B4">
              <w:rPr>
                <w:sz w:val="28"/>
                <w:szCs w:val="28"/>
              </w:rPr>
              <w:t>.</w:t>
            </w:r>
            <w:r>
              <w:rPr>
                <w:sz w:val="28"/>
                <w:szCs w:val="28"/>
              </w:rPr>
              <w:t>р</w:t>
            </w:r>
            <w:proofErr w:type="gramEnd"/>
            <w:r>
              <w:rPr>
                <w:sz w:val="28"/>
                <w:szCs w:val="28"/>
              </w:rPr>
              <w:t>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w:t>
            </w:r>
            <w:r>
              <w:rPr>
                <w:sz w:val="28"/>
                <w:szCs w:val="28"/>
              </w:rPr>
              <w:lastRenderedPageBreak/>
              <w:t>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w:t>
            </w:r>
            <w:r>
              <w:rPr>
                <w:sz w:val="28"/>
                <w:szCs w:val="28"/>
              </w:rPr>
              <w:lastRenderedPageBreak/>
              <w:t>(строительству) 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w:t>
      </w:r>
      <w:r>
        <w:rPr>
          <w:sz w:val="28"/>
          <w:szCs w:val="28"/>
        </w:rPr>
        <w:lastRenderedPageBreak/>
        <w:t>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pPr>
      <w:r>
        <w:rPr>
          <w:sz w:val="28"/>
          <w:szCs w:val="28"/>
        </w:rPr>
        <w:t>Реализация мероприятий по обеспечению жильем молодых семей муниципального образования города Струнино в 2006 - 2012 годах демонстрирует ежегодный рост числа молодых семей, желающих стать участниками Программы. За этот период  молодых семей муниципального образования</w:t>
      </w:r>
      <w:r>
        <w:rPr>
          <w:color w:val="000000"/>
          <w:sz w:val="28"/>
          <w:szCs w:val="28"/>
        </w:rPr>
        <w:t xml:space="preserve"> города Струнино</w:t>
      </w:r>
      <w:r>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w:t>
      </w:r>
      <w:proofErr w:type="gramStart"/>
      <w:r>
        <w:rPr>
          <w:sz w:val="28"/>
          <w:szCs w:val="28"/>
        </w:rPr>
        <w:t>механизма улучшения жилищных условий молодых семей Владимирской области</w:t>
      </w:r>
      <w:proofErr w:type="gramEnd"/>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Default="00FD65A9">
      <w:pPr>
        <w:pStyle w:val="Standard"/>
        <w:jc w:val="both"/>
      </w:pPr>
      <w:proofErr w:type="gramStart"/>
      <w:r>
        <w:rPr>
          <w:sz w:val="28"/>
          <w:szCs w:val="28"/>
        </w:rPr>
        <w:t>2. под</w:t>
      </w:r>
      <w:hyperlink r:id="rId8" w:history="1">
        <w:r>
          <w:rPr>
            <w:sz w:val="28"/>
            <w:szCs w:val="28"/>
          </w:rPr>
          <w:t>программой</w:t>
        </w:r>
      </w:hyperlink>
      <w:r>
        <w:rPr>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 1050 "О Федеральной целевой программе "Жилище" на 2011 - 2015 годы, федеральной целевой программы "Жилище" на 2016 - 2020 годы, входящей в состав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Pr>
          <w:sz w:val="28"/>
          <w:szCs w:val="28"/>
        </w:rPr>
        <w:t xml:space="preserve"> Федерации, утвержденной </w:t>
      </w:r>
      <w:hyperlink r:id="rId9" w:history="1">
        <w:r>
          <w:rPr>
            <w:sz w:val="28"/>
            <w:szCs w:val="28"/>
          </w:rPr>
          <w:t>Постановлением</w:t>
        </w:r>
      </w:hyperlink>
      <w:r>
        <w:rPr>
          <w:sz w:val="28"/>
          <w:szCs w:val="28"/>
        </w:rPr>
        <w:t xml:space="preserve"> Правительства Российской Федерации от 30 ноября 2012 года № 2227-р и в рамках "Стратегии социально-экономического развития Владимирской области до 2027 года и Среднесрочного плана развития Владимирской области на 2009 - 2012 годы", утвержденной Указом Губернатора Владимирской области от 02.06.2009 № 10.</w:t>
      </w:r>
    </w:p>
    <w:p w:rsidR="003342AE" w:rsidRDefault="00FD65A9">
      <w:pPr>
        <w:pStyle w:val="Standard"/>
        <w:widowControl w:val="0"/>
        <w:ind w:firstLine="540"/>
        <w:jc w:val="both"/>
        <w:rPr>
          <w:sz w:val="28"/>
          <w:szCs w:val="28"/>
        </w:rPr>
      </w:pPr>
      <w:r>
        <w:rPr>
          <w:sz w:val="28"/>
          <w:szCs w:val="28"/>
        </w:rPr>
        <w:t>Эффективность реализации Программы и использования, выделенных на нее средств федерального бюджета, бюджетов субъектов Российской Федерации и местных бюджетов будет обеспечена за счет:</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 xml:space="preserve">Оценка эффективности использования субсидий, направленных бюджетам муниципальных образований, будет производиться на основе следующих </w:t>
      </w:r>
      <w:r>
        <w:rPr>
          <w:sz w:val="28"/>
          <w:szCs w:val="28"/>
        </w:rPr>
        <w:lastRenderedPageBreak/>
        <w:t>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201</w:t>
            </w:r>
            <w:r w:rsidR="008A3AC4">
              <w:rPr>
                <w:rStyle w:val="22"/>
                <w:b w:val="0"/>
                <w:bCs w:val="0"/>
                <w:sz w:val="28"/>
                <w:szCs w:val="28"/>
              </w:rPr>
              <w:t>9</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201</w:t>
            </w:r>
            <w:r w:rsidR="008A3AC4">
              <w:rPr>
                <w:rStyle w:val="22"/>
                <w:b w:val="0"/>
                <w:bCs w:val="0"/>
                <w:sz w:val="28"/>
                <w:szCs w:val="28"/>
              </w:rPr>
              <w:t>9</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609CD">
            <w:pPr>
              <w:pStyle w:val="Standard"/>
              <w:widowControl w:val="0"/>
              <w:jc w:val="center"/>
              <w:rPr>
                <w:sz w:val="22"/>
                <w:szCs w:val="22"/>
              </w:rPr>
            </w:pPr>
            <w:r>
              <w:rPr>
                <w:sz w:val="22"/>
                <w:szCs w:val="22"/>
              </w:rPr>
              <w:t>01.01.201</w:t>
            </w:r>
            <w:r w:rsidR="00A609CD">
              <w:rPr>
                <w:sz w:val="22"/>
                <w:szCs w:val="22"/>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C4C68">
            <w:pPr>
              <w:pStyle w:val="Standard"/>
              <w:widowControl w:val="0"/>
              <w:jc w:val="center"/>
              <w:rPr>
                <w:sz w:val="22"/>
                <w:szCs w:val="22"/>
              </w:rPr>
            </w:pPr>
            <w:r>
              <w:rPr>
                <w:sz w:val="22"/>
                <w:szCs w:val="22"/>
              </w:rPr>
              <w:t>31.12.202</w:t>
            </w:r>
            <w:r w:rsidR="00AC4C68">
              <w:rPr>
                <w:sz w:val="22"/>
                <w:szCs w:val="22"/>
              </w:rPr>
              <w:t>3</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мероприятий Программы позволит в 201</w:t>
      </w:r>
      <w:r w:rsidR="00A71264">
        <w:rPr>
          <w:sz w:val="28"/>
          <w:szCs w:val="28"/>
        </w:rPr>
        <w:t>9</w:t>
      </w:r>
      <w:r>
        <w:rPr>
          <w:sz w:val="28"/>
          <w:szCs w:val="28"/>
        </w:rPr>
        <w:t xml:space="preserve"> - 202</w:t>
      </w:r>
      <w:r w:rsidR="002624FE">
        <w:rPr>
          <w:sz w:val="28"/>
          <w:szCs w:val="28"/>
        </w:rPr>
        <w:t>3</w:t>
      </w:r>
      <w:r>
        <w:rPr>
          <w:sz w:val="28"/>
          <w:szCs w:val="28"/>
        </w:rPr>
        <w:t xml:space="preserve"> годах обеспечить жильем  молодых семей, нуждающихся в улучшении жилищных условий, в том числе:</w:t>
      </w:r>
    </w:p>
    <w:p w:rsidR="003342AE" w:rsidRDefault="006E7421">
      <w:pPr>
        <w:pStyle w:val="Standard"/>
        <w:widowControl w:val="0"/>
        <w:ind w:firstLine="540"/>
        <w:jc w:val="both"/>
        <w:rPr>
          <w:sz w:val="28"/>
          <w:szCs w:val="28"/>
        </w:rPr>
      </w:pPr>
      <w:r>
        <w:rPr>
          <w:sz w:val="28"/>
          <w:szCs w:val="28"/>
        </w:rPr>
        <w:t>2019 год - 2</w:t>
      </w:r>
      <w:r w:rsidR="00FD65A9">
        <w:rPr>
          <w:sz w:val="28"/>
          <w:szCs w:val="28"/>
        </w:rPr>
        <w:t xml:space="preserve"> молод</w:t>
      </w:r>
      <w:r>
        <w:rPr>
          <w:sz w:val="28"/>
          <w:szCs w:val="28"/>
        </w:rPr>
        <w:t>ые</w:t>
      </w:r>
      <w:r w:rsidR="00FD65A9">
        <w:rPr>
          <w:sz w:val="28"/>
          <w:szCs w:val="28"/>
        </w:rPr>
        <w:t xml:space="preserve"> семь</w:t>
      </w:r>
      <w:r>
        <w:rPr>
          <w:sz w:val="28"/>
          <w:szCs w:val="28"/>
        </w:rPr>
        <w:t>и</w:t>
      </w:r>
      <w:r w:rsidR="00FD65A9">
        <w:rPr>
          <w:sz w:val="28"/>
          <w:szCs w:val="28"/>
        </w:rPr>
        <w:t>;</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lastRenderedPageBreak/>
        <w:t>2021 год -1 молодая семья;</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-1 молодая семья;</w:t>
      </w:r>
    </w:p>
    <w:p w:rsidR="002624FE" w:rsidRDefault="002624FE" w:rsidP="00A71264">
      <w:pPr>
        <w:pStyle w:val="Standard"/>
        <w:widowControl w:val="0"/>
        <w:ind w:firstLine="540"/>
        <w:jc w:val="both"/>
        <w:rPr>
          <w:sz w:val="28"/>
          <w:szCs w:val="28"/>
        </w:rPr>
      </w:pPr>
      <w:r>
        <w:rPr>
          <w:sz w:val="28"/>
          <w:szCs w:val="28"/>
        </w:rPr>
        <w:t>2023год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pPr>
        <w:pStyle w:val="Standard"/>
        <w:jc w:val="center"/>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3342AE" w:rsidRDefault="003342AE">
      <w:pPr>
        <w:pStyle w:val="Standard"/>
        <w:jc w:val="center"/>
        <w:rPr>
          <w:b/>
          <w:sz w:val="28"/>
          <w:szCs w:val="28"/>
        </w:rPr>
      </w:pPr>
    </w:p>
    <w:p w:rsidR="003342AE" w:rsidRDefault="003342AE">
      <w:pPr>
        <w:pStyle w:val="Standard"/>
        <w:jc w:val="center"/>
        <w:rPr>
          <w:b/>
          <w:sz w:val="28"/>
          <w:szCs w:val="28"/>
        </w:rPr>
      </w:pPr>
    </w:p>
    <w:p w:rsidR="006A3901" w:rsidRDefault="006A3901">
      <w:pPr>
        <w:pStyle w:val="Standard"/>
        <w:jc w:val="center"/>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315" w:type="dxa"/>
        <w:tblInd w:w="-426" w:type="dxa"/>
        <w:tblLayout w:type="fixed"/>
        <w:tblCellMar>
          <w:left w:w="10" w:type="dxa"/>
          <w:right w:w="10" w:type="dxa"/>
        </w:tblCellMar>
        <w:tblLook w:val="0000" w:firstRow="0" w:lastRow="0" w:firstColumn="0" w:lastColumn="0" w:noHBand="0" w:noVBand="0"/>
      </w:tblPr>
      <w:tblGrid>
        <w:gridCol w:w="2126"/>
        <w:gridCol w:w="1133"/>
        <w:gridCol w:w="1386"/>
        <w:gridCol w:w="1418"/>
        <w:gridCol w:w="1843"/>
        <w:gridCol w:w="1133"/>
        <w:gridCol w:w="1276"/>
      </w:tblGrid>
      <w:tr w:rsidR="0094566E" w:rsidTr="0094566E">
        <w:trPr>
          <w:trHeight w:val="70"/>
        </w:trPr>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Standard"/>
              <w:jc w:val="both"/>
              <w:rPr>
                <w:sz w:val="28"/>
                <w:szCs w:val="28"/>
              </w:rPr>
            </w:pPr>
            <w:r>
              <w:rPr>
                <w:sz w:val="28"/>
                <w:szCs w:val="28"/>
              </w:rPr>
              <w:t>Единица измерения</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rsidP="005F5075">
            <w:pPr>
              <w:pStyle w:val="Standard"/>
              <w:jc w:val="center"/>
              <w:rPr>
                <w:sz w:val="28"/>
                <w:szCs w:val="28"/>
              </w:rPr>
            </w:pPr>
            <w:r>
              <w:rPr>
                <w:sz w:val="28"/>
                <w:szCs w:val="28"/>
              </w:rPr>
              <w:t>2019 год реализации муниципальной программы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rsidP="005F5075">
            <w:pPr>
              <w:pStyle w:val="Standard"/>
              <w:jc w:val="center"/>
              <w:rPr>
                <w:sz w:val="28"/>
                <w:szCs w:val="28"/>
              </w:rPr>
            </w:pPr>
            <w:r>
              <w:rPr>
                <w:sz w:val="28"/>
                <w:szCs w:val="28"/>
              </w:rPr>
              <w:t>2020 год реализации муниципальной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rsidP="005F5075">
            <w:pPr>
              <w:pStyle w:val="Standard"/>
              <w:jc w:val="center"/>
              <w:rPr>
                <w:sz w:val="28"/>
                <w:szCs w:val="28"/>
              </w:rPr>
            </w:pPr>
            <w:r>
              <w:rPr>
                <w:sz w:val="28"/>
                <w:szCs w:val="28"/>
              </w:rPr>
              <w:t>2021 год реализации муниципальной программы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rsidP="005F5075">
            <w:pPr>
              <w:pStyle w:val="Standard"/>
              <w:jc w:val="center"/>
              <w:rPr>
                <w:sz w:val="28"/>
                <w:szCs w:val="28"/>
              </w:rPr>
            </w:pPr>
            <w:r>
              <w:rPr>
                <w:sz w:val="28"/>
                <w:szCs w:val="28"/>
              </w:rPr>
              <w:t>2022 год реализации муниципальной программы</w:t>
            </w:r>
          </w:p>
        </w:tc>
        <w:tc>
          <w:tcPr>
            <w:tcW w:w="1276" w:type="dxa"/>
            <w:tcBorders>
              <w:top w:val="single" w:sz="4" w:space="0" w:color="00000A"/>
              <w:left w:val="single" w:sz="4" w:space="0" w:color="00000A"/>
              <w:bottom w:val="single" w:sz="4" w:space="0" w:color="00000A"/>
              <w:right w:val="single" w:sz="4" w:space="0" w:color="00000A"/>
            </w:tcBorders>
          </w:tcPr>
          <w:p w:rsidR="0094566E" w:rsidRDefault="0094566E" w:rsidP="0094566E">
            <w:pPr>
              <w:pStyle w:val="Standard"/>
              <w:ind w:hanging="293"/>
              <w:jc w:val="center"/>
              <w:rPr>
                <w:sz w:val="28"/>
                <w:szCs w:val="28"/>
              </w:rPr>
            </w:pPr>
            <w:r>
              <w:rPr>
                <w:sz w:val="28"/>
                <w:szCs w:val="28"/>
              </w:rPr>
              <w:t xml:space="preserve">    2023 год реализации муниципальной программы</w:t>
            </w:r>
          </w:p>
        </w:tc>
      </w:tr>
      <w:tr w:rsidR="0094566E" w:rsidTr="0094566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Standard"/>
              <w:jc w:val="center"/>
              <w:rPr>
                <w:sz w:val="28"/>
                <w:szCs w:val="28"/>
              </w:rPr>
            </w:pPr>
            <w:r>
              <w:rPr>
                <w:sz w:val="28"/>
                <w:szCs w:val="28"/>
              </w:rPr>
              <w:t>чел.</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Standard"/>
              <w:jc w:val="center"/>
              <w:rPr>
                <w:sz w:val="28"/>
                <w:szCs w:val="28"/>
              </w:rPr>
            </w:pPr>
            <w:r>
              <w:rPr>
                <w:sz w:val="28"/>
                <w:szCs w:val="28"/>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Standard"/>
              <w:jc w:val="center"/>
              <w:rPr>
                <w:sz w:val="28"/>
                <w:szCs w:val="28"/>
              </w:rPr>
            </w:pPr>
            <w:r>
              <w:rPr>
                <w:sz w:val="28"/>
                <w:szCs w:val="28"/>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Standard"/>
              <w:jc w:val="center"/>
              <w:rPr>
                <w:sz w:val="28"/>
                <w:szCs w:val="28"/>
              </w:rPr>
            </w:pPr>
            <w:r>
              <w:rPr>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566E" w:rsidRDefault="0094566E">
            <w:pPr>
              <w:pStyle w:val="Standard"/>
              <w:jc w:val="center"/>
              <w:rPr>
                <w:sz w:val="28"/>
                <w:szCs w:val="28"/>
              </w:rPr>
            </w:pPr>
            <w:r>
              <w:rPr>
                <w:sz w:val="28"/>
                <w:szCs w:val="28"/>
              </w:rPr>
              <w:t>0</w:t>
            </w:r>
          </w:p>
        </w:tc>
        <w:tc>
          <w:tcPr>
            <w:tcW w:w="1276" w:type="dxa"/>
            <w:tcBorders>
              <w:top w:val="single" w:sz="4" w:space="0" w:color="00000A"/>
              <w:left w:val="single" w:sz="4" w:space="0" w:color="00000A"/>
              <w:bottom w:val="single" w:sz="4" w:space="0" w:color="00000A"/>
              <w:right w:val="single" w:sz="4" w:space="0" w:color="00000A"/>
            </w:tcBorders>
          </w:tcPr>
          <w:p w:rsidR="0094566E" w:rsidRDefault="0094566E" w:rsidP="0094566E">
            <w:pPr>
              <w:pStyle w:val="Standard"/>
              <w:ind w:hanging="293"/>
              <w:jc w:val="center"/>
              <w:rPr>
                <w:sz w:val="28"/>
                <w:szCs w:val="28"/>
              </w:rPr>
            </w:pPr>
            <w:r>
              <w:rPr>
                <w:sz w:val="28"/>
                <w:szCs w:val="28"/>
              </w:rPr>
              <w:t>0</w:t>
            </w:r>
          </w:p>
        </w:tc>
      </w:tr>
    </w:tbl>
    <w:p w:rsidR="003342AE" w:rsidRDefault="003342AE">
      <w:pPr>
        <w:pStyle w:val="Standard"/>
        <w:rPr>
          <w:rFonts w:eastAsia="Calibri"/>
          <w:b/>
          <w:sz w:val="28"/>
          <w:szCs w:val="28"/>
          <w:lang w:eastAsia="en-US"/>
        </w:rPr>
      </w:pPr>
    </w:p>
    <w:p w:rsidR="003342AE" w:rsidRDefault="003342AE">
      <w:pPr>
        <w:pStyle w:val="Standard"/>
        <w:rPr>
          <w:rFonts w:eastAsia="Calibri"/>
          <w:b/>
          <w:sz w:val="28"/>
          <w:szCs w:val="28"/>
          <w:lang w:eastAsia="en-US"/>
        </w:rPr>
      </w:pPr>
    </w:p>
    <w:p w:rsidR="003342AE" w:rsidRDefault="003342AE">
      <w:pPr>
        <w:pStyle w:val="Standard"/>
        <w:ind w:firstLine="567"/>
        <w:jc w:val="center"/>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тыс</w:t>
      </w:r>
      <w:proofErr w:type="gramStart"/>
      <w:r>
        <w:rPr>
          <w:sz w:val="28"/>
          <w:szCs w:val="28"/>
        </w:rPr>
        <w:t>.р</w:t>
      </w:r>
      <w:proofErr w:type="gramEnd"/>
      <w:r>
        <w:rPr>
          <w:sz w:val="28"/>
          <w:szCs w:val="28"/>
        </w:rPr>
        <w:t>ублей</w:t>
      </w:r>
    </w:p>
    <w:tbl>
      <w:tblPr>
        <w:tblW w:w="9997" w:type="dxa"/>
        <w:tblInd w:w="-108" w:type="dxa"/>
        <w:tblLayout w:type="fixed"/>
        <w:tblCellMar>
          <w:left w:w="10" w:type="dxa"/>
          <w:right w:w="10" w:type="dxa"/>
        </w:tblCellMar>
        <w:tblLook w:val="0000" w:firstRow="0" w:lastRow="0" w:firstColumn="0" w:lastColumn="0" w:noHBand="0" w:noVBand="0"/>
      </w:tblPr>
      <w:tblGrid>
        <w:gridCol w:w="2343"/>
        <w:gridCol w:w="1701"/>
        <w:gridCol w:w="992"/>
        <w:gridCol w:w="1276"/>
        <w:gridCol w:w="1134"/>
        <w:gridCol w:w="1275"/>
        <w:gridCol w:w="1276"/>
      </w:tblGrid>
      <w:tr w:rsidR="003342AE" w:rsidTr="003342AE">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center"/>
              <w:rPr>
                <w:sz w:val="28"/>
                <w:szCs w:val="28"/>
              </w:rPr>
            </w:pPr>
            <w:r>
              <w:rPr>
                <w:sz w:val="28"/>
                <w:szCs w:val="28"/>
              </w:rPr>
              <w:t>Всего</w:t>
            </w:r>
          </w:p>
        </w:tc>
        <w:tc>
          <w:tcPr>
            <w:tcW w:w="5953" w:type="dxa"/>
            <w:gridSpan w:val="5"/>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rsidR="003342AE" w:rsidRDefault="00FD65A9">
            <w:pPr>
              <w:suppressAutoHyphens w:val="0"/>
              <w:jc w:val="center"/>
            </w:pPr>
            <w:r>
              <w:rPr>
                <w:rFonts w:ascii="Times New Roman" w:hAnsi="Times New Roman" w:cs="Times New Roman"/>
                <w:sz w:val="28"/>
                <w:szCs w:val="28"/>
              </w:rPr>
              <w:t>В том числе по годам</w:t>
            </w:r>
          </w:p>
        </w:tc>
      </w:tr>
      <w:tr w:rsidR="004E6FAE" w:rsidTr="00616745">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rsidP="00D01D95">
            <w:pPr>
              <w:pStyle w:val="Standard"/>
              <w:widowControl w:val="0"/>
              <w:jc w:val="center"/>
              <w:rPr>
                <w:sz w:val="28"/>
                <w:szCs w:val="28"/>
              </w:rPr>
            </w:pPr>
            <w:r>
              <w:rPr>
                <w:sz w:val="28"/>
                <w:szCs w:val="28"/>
              </w:rPr>
              <w:t>2019-2023г.г.</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rsidP="003A3350">
            <w:pPr>
              <w:pStyle w:val="Standard"/>
              <w:widowControl w:val="0"/>
              <w:jc w:val="center"/>
              <w:rPr>
                <w:sz w:val="28"/>
                <w:szCs w:val="28"/>
              </w:rPr>
            </w:pPr>
            <w:r>
              <w:rPr>
                <w:sz w:val="28"/>
                <w:szCs w:val="28"/>
              </w:rPr>
              <w:t>2019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rsidP="003A3350">
            <w:pPr>
              <w:pStyle w:val="Standard"/>
              <w:widowControl w:val="0"/>
              <w:jc w:val="center"/>
              <w:rPr>
                <w:sz w:val="28"/>
                <w:szCs w:val="28"/>
              </w:rPr>
            </w:pPr>
            <w:r>
              <w:rPr>
                <w:sz w:val="28"/>
                <w:szCs w:val="28"/>
              </w:rPr>
              <w:t>2020</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4E6FAE" w:rsidRDefault="004E6FAE" w:rsidP="003A3350">
            <w:pPr>
              <w:pStyle w:val="Standard"/>
              <w:widowControl w:val="0"/>
              <w:jc w:val="center"/>
              <w:rPr>
                <w:sz w:val="28"/>
                <w:szCs w:val="28"/>
              </w:rPr>
            </w:pPr>
            <w:r>
              <w:rPr>
                <w:sz w:val="28"/>
                <w:szCs w:val="28"/>
              </w:rPr>
              <w:t>2021</w:t>
            </w:r>
          </w:p>
        </w:tc>
        <w:tc>
          <w:tcPr>
            <w:tcW w:w="1275"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4E6FAE" w:rsidRDefault="004E6FAE" w:rsidP="003A3350">
            <w:pPr>
              <w:pStyle w:val="Standard"/>
              <w:widowControl w:val="0"/>
              <w:jc w:val="center"/>
              <w:rPr>
                <w:sz w:val="28"/>
                <w:szCs w:val="28"/>
              </w:rPr>
            </w:pPr>
            <w:r>
              <w:rPr>
                <w:sz w:val="28"/>
                <w:szCs w:val="28"/>
              </w:rPr>
              <w:t>2022</w:t>
            </w:r>
          </w:p>
          <w:p w:rsidR="004E6FAE" w:rsidRDefault="004E6FAE" w:rsidP="003A3350">
            <w:pPr>
              <w:pStyle w:val="Standard"/>
              <w:jc w:val="center"/>
              <w:rPr>
                <w:sz w:val="28"/>
                <w:szCs w:val="28"/>
              </w:rPr>
            </w:pPr>
          </w:p>
        </w:tc>
        <w:tc>
          <w:tcPr>
            <w:tcW w:w="1276" w:type="dxa"/>
            <w:tcBorders>
              <w:top w:val="single" w:sz="4" w:space="0" w:color="00000A"/>
              <w:left w:val="single" w:sz="4" w:space="0" w:color="auto"/>
              <w:bottom w:val="single" w:sz="4" w:space="0" w:color="auto"/>
              <w:right w:val="single" w:sz="4" w:space="0" w:color="000000"/>
            </w:tcBorders>
            <w:shd w:val="clear" w:color="auto" w:fill="auto"/>
          </w:tcPr>
          <w:p w:rsidR="004E6FAE" w:rsidRDefault="00616745"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4E6FAE" w:rsidRDefault="004E6FAE" w:rsidP="003A3350">
            <w:pPr>
              <w:pStyle w:val="Standard"/>
              <w:jc w:val="center"/>
              <w:rPr>
                <w:sz w:val="28"/>
                <w:szCs w:val="28"/>
              </w:rPr>
            </w:pPr>
          </w:p>
        </w:tc>
      </w:tr>
      <w:tr w:rsidR="004E6FAE" w:rsidTr="0061674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pPr>
              <w:pStyle w:val="Standard"/>
              <w:widowControl w:val="0"/>
              <w:ind w:left="-75" w:right="-75"/>
              <w:jc w:val="center"/>
            </w:pPr>
            <w:r>
              <w:t>1 421 896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pPr>
              <w:pStyle w:val="Standard"/>
              <w:widowControl w:val="0"/>
              <w:ind w:left="-75" w:right="-75"/>
              <w:jc w:val="center"/>
            </w:pPr>
            <w:r>
              <w:t>285,0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rsidP="00BF7DC2">
            <w:pPr>
              <w:pStyle w:val="Standard"/>
              <w:widowControl w:val="0"/>
              <w:ind w:left="-75" w:right="-75"/>
              <w:jc w:val="center"/>
            </w:pPr>
            <w:r>
              <w:t>239,347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pPr>
              <w:pStyle w:val="Standard"/>
              <w:widowControl w:val="0"/>
              <w:ind w:left="-75" w:right="-75"/>
              <w:jc w:val="center"/>
            </w:pPr>
            <w:r>
              <w:t>299,183</w:t>
            </w:r>
          </w:p>
        </w:tc>
        <w:tc>
          <w:tcPr>
            <w:tcW w:w="1275"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4E6FAE" w:rsidRDefault="004E6FAE" w:rsidP="000F2B77">
            <w:pPr>
              <w:pStyle w:val="Standard"/>
              <w:jc w:val="center"/>
            </w:pPr>
            <w:r>
              <w:t>299,183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4E6FAE" w:rsidRDefault="00616745" w:rsidP="004E6FAE">
            <w:pPr>
              <w:pStyle w:val="Standard"/>
              <w:jc w:val="center"/>
            </w:pPr>
            <w:r>
              <w:t>299,183</w:t>
            </w:r>
          </w:p>
        </w:tc>
      </w:tr>
      <w:tr w:rsidR="004E6FAE" w:rsidTr="0061674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pPr>
              <w:pStyle w:val="Standard"/>
              <w:jc w:val="center"/>
            </w:pPr>
            <w:r>
              <w:t>ИТОГО:         Межбюджетные трансферты                в бюджет Александровского района</w:t>
            </w:r>
          </w:p>
          <w:p w:rsidR="004E6FAE" w:rsidRDefault="004E6FAE">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pPr>
              <w:pStyle w:val="Standard"/>
              <w:widowControl w:val="0"/>
              <w:ind w:left="-75" w:right="-75"/>
              <w:jc w:val="center"/>
            </w:pPr>
            <w:r>
              <w:t>1 421 896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rsidP="000F2B77">
            <w:pPr>
              <w:pStyle w:val="Standard"/>
              <w:widowControl w:val="0"/>
              <w:ind w:left="-75" w:right="-75"/>
              <w:jc w:val="center"/>
            </w:pPr>
            <w:r>
              <w:t>285,0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rsidP="00BF7DC2">
            <w:pPr>
              <w:pStyle w:val="Standard"/>
              <w:widowControl w:val="0"/>
              <w:ind w:left="-75" w:right="-75"/>
              <w:jc w:val="center"/>
            </w:pPr>
            <w:r>
              <w:t>239,347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6FAE" w:rsidRDefault="004E6FAE" w:rsidP="000F2B77">
            <w:pPr>
              <w:pStyle w:val="Standard"/>
              <w:widowControl w:val="0"/>
              <w:ind w:left="-75" w:right="-75"/>
              <w:jc w:val="center"/>
            </w:pPr>
            <w:r>
              <w:t>299,183</w:t>
            </w:r>
          </w:p>
        </w:tc>
        <w:tc>
          <w:tcPr>
            <w:tcW w:w="1275"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4E6FAE" w:rsidRDefault="004E6FAE" w:rsidP="000F2B77">
            <w:pPr>
              <w:pStyle w:val="Standard"/>
              <w:jc w:val="center"/>
            </w:pPr>
            <w:r>
              <w:t>299,183</w:t>
            </w:r>
          </w:p>
        </w:tc>
        <w:tc>
          <w:tcPr>
            <w:tcW w:w="1276" w:type="dxa"/>
            <w:tcBorders>
              <w:top w:val="single" w:sz="4" w:space="0" w:color="auto"/>
              <w:left w:val="single" w:sz="4" w:space="0" w:color="auto"/>
              <w:bottom w:val="single" w:sz="4" w:space="0" w:color="00000A"/>
              <w:right w:val="single" w:sz="4" w:space="0" w:color="000000"/>
            </w:tcBorders>
            <w:shd w:val="clear" w:color="auto" w:fill="auto"/>
          </w:tcPr>
          <w:p w:rsidR="004E6FAE" w:rsidRDefault="00616745" w:rsidP="004E6FAE">
            <w:pPr>
              <w:pStyle w:val="Standard"/>
              <w:jc w:val="center"/>
            </w:pPr>
            <w:r>
              <w:t>299,183</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lastRenderedPageBreak/>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827A0F">
        <w:rPr>
          <w:sz w:val="28"/>
          <w:szCs w:val="28"/>
        </w:rPr>
        <w:t>1 421 896</w:t>
      </w:r>
      <w:r w:rsidR="00DD30D9">
        <w:rPr>
          <w:sz w:val="28"/>
          <w:szCs w:val="28"/>
        </w:rPr>
        <w:t xml:space="preserve"> </w:t>
      </w:r>
      <w:r>
        <w:rPr>
          <w:sz w:val="28"/>
          <w:szCs w:val="28"/>
        </w:rPr>
        <w:t>тыс.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10"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headerReference w:type="even" r:id="rId11"/>
          <w:pgSz w:w="11906" w:h="16838"/>
          <w:pgMar w:top="709" w:right="567" w:bottom="568"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2"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3"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4" w:history="1">
        <w:r>
          <w:rPr>
            <w:sz w:val="28"/>
            <w:szCs w:val="28"/>
          </w:rPr>
          <w:t>пунктами 11</w:t>
        </w:r>
      </w:hyperlink>
      <w:r>
        <w:rPr>
          <w:sz w:val="28"/>
          <w:szCs w:val="28"/>
        </w:rPr>
        <w:t xml:space="preserve"> - </w:t>
      </w:r>
      <w:hyperlink r:id="rId15"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6"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i-го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8" w:history="1">
        <w:r>
          <w:rPr>
            <w:sz w:val="28"/>
            <w:szCs w:val="28"/>
          </w:rPr>
          <w:t>Программе</w:t>
        </w:r>
      </w:hyperlink>
      <w:r>
        <w:rPr>
          <w:sz w:val="28"/>
          <w:szCs w:val="28"/>
        </w:rPr>
        <w:t xml:space="preserve"> "Обеспечение жильем молодых семей" федеральной целевой </w:t>
      </w:r>
      <w:hyperlink r:id="rId19"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2016 - 2020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20"/>
      <w:headerReference w:type="default" r:id="rId21"/>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3C" w:rsidRDefault="00C2673C" w:rsidP="003342AE">
      <w:pPr>
        <w:spacing w:after="0" w:line="240" w:lineRule="auto"/>
      </w:pPr>
      <w:r>
        <w:separator/>
      </w:r>
    </w:p>
  </w:endnote>
  <w:endnote w:type="continuationSeparator" w:id="0">
    <w:p w:rsidR="00C2673C" w:rsidRDefault="00C2673C"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3C" w:rsidRDefault="00C2673C" w:rsidP="003342AE">
      <w:pPr>
        <w:spacing w:after="0" w:line="240" w:lineRule="auto"/>
      </w:pPr>
      <w:r w:rsidRPr="003342AE">
        <w:rPr>
          <w:color w:val="000000"/>
        </w:rPr>
        <w:separator/>
      </w:r>
    </w:p>
  </w:footnote>
  <w:footnote w:type="continuationSeparator" w:id="0">
    <w:p w:rsidR="00C2673C" w:rsidRDefault="00C2673C"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77" w:rsidRDefault="00A95E1A">
    <w:pPr>
      <w:pStyle w:val="10"/>
    </w:pPr>
    <w:r>
      <w:fldChar w:fldCharType="begin"/>
    </w:r>
    <w:r>
      <w:instrText xml:space="preserve"> PAGE </w:instrText>
    </w:r>
    <w:r>
      <w:fldChar w:fldCharType="separate"/>
    </w:r>
    <w:r w:rsidR="000538E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77" w:rsidRDefault="00A95E1A">
    <w:pPr>
      <w:pStyle w:val="10"/>
    </w:pPr>
    <w:r>
      <w:fldChar w:fldCharType="begin"/>
    </w:r>
    <w:r>
      <w:instrText xml:space="preserve"> PAGE </w:instrText>
    </w:r>
    <w:r>
      <w:fldChar w:fldCharType="separate"/>
    </w:r>
    <w:r w:rsidR="000538E1">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77" w:rsidRDefault="000F2B77">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538E1"/>
    <w:rsid w:val="00067F9D"/>
    <w:rsid w:val="00094EBB"/>
    <w:rsid w:val="000F2B77"/>
    <w:rsid w:val="00122FA3"/>
    <w:rsid w:val="001338FD"/>
    <w:rsid w:val="00166874"/>
    <w:rsid w:val="001702FB"/>
    <w:rsid w:val="00187E3B"/>
    <w:rsid w:val="001E0112"/>
    <w:rsid w:val="0020119A"/>
    <w:rsid w:val="0024186D"/>
    <w:rsid w:val="00244EE2"/>
    <w:rsid w:val="002624FE"/>
    <w:rsid w:val="0028605B"/>
    <w:rsid w:val="00293CD2"/>
    <w:rsid w:val="002B5E8F"/>
    <w:rsid w:val="002D560F"/>
    <w:rsid w:val="003342AE"/>
    <w:rsid w:val="003629CD"/>
    <w:rsid w:val="003A3350"/>
    <w:rsid w:val="003D107C"/>
    <w:rsid w:val="004040BD"/>
    <w:rsid w:val="004C7A9D"/>
    <w:rsid w:val="004E3642"/>
    <w:rsid w:val="004E6FAE"/>
    <w:rsid w:val="00556E77"/>
    <w:rsid w:val="005B307A"/>
    <w:rsid w:val="005C6FAA"/>
    <w:rsid w:val="005E6D73"/>
    <w:rsid w:val="005F3B7B"/>
    <w:rsid w:val="005F5075"/>
    <w:rsid w:val="00615503"/>
    <w:rsid w:val="00616745"/>
    <w:rsid w:val="006855C8"/>
    <w:rsid w:val="006A3901"/>
    <w:rsid w:val="006C5B3E"/>
    <w:rsid w:val="006E7421"/>
    <w:rsid w:val="0070600E"/>
    <w:rsid w:val="00742DC1"/>
    <w:rsid w:val="00827A0F"/>
    <w:rsid w:val="00831A65"/>
    <w:rsid w:val="00863E92"/>
    <w:rsid w:val="00885590"/>
    <w:rsid w:val="008A3AC4"/>
    <w:rsid w:val="008D5DAD"/>
    <w:rsid w:val="008E62DA"/>
    <w:rsid w:val="008E63B4"/>
    <w:rsid w:val="008F2A87"/>
    <w:rsid w:val="008F41EF"/>
    <w:rsid w:val="00921166"/>
    <w:rsid w:val="0094566E"/>
    <w:rsid w:val="009B5706"/>
    <w:rsid w:val="009D277B"/>
    <w:rsid w:val="00A06541"/>
    <w:rsid w:val="00A43B48"/>
    <w:rsid w:val="00A609CD"/>
    <w:rsid w:val="00A71264"/>
    <w:rsid w:val="00A75280"/>
    <w:rsid w:val="00A80D09"/>
    <w:rsid w:val="00A84038"/>
    <w:rsid w:val="00A95E1A"/>
    <w:rsid w:val="00AA04BE"/>
    <w:rsid w:val="00AA3F19"/>
    <w:rsid w:val="00AB2629"/>
    <w:rsid w:val="00AC4C68"/>
    <w:rsid w:val="00BC42A8"/>
    <w:rsid w:val="00BD3735"/>
    <w:rsid w:val="00BF7DC2"/>
    <w:rsid w:val="00C2673C"/>
    <w:rsid w:val="00C9545C"/>
    <w:rsid w:val="00CD593F"/>
    <w:rsid w:val="00D01D95"/>
    <w:rsid w:val="00D144AA"/>
    <w:rsid w:val="00D41D08"/>
    <w:rsid w:val="00D42274"/>
    <w:rsid w:val="00DB4D60"/>
    <w:rsid w:val="00DD30D9"/>
    <w:rsid w:val="00DF27B7"/>
    <w:rsid w:val="00E620B3"/>
    <w:rsid w:val="00E75979"/>
    <w:rsid w:val="00E830B4"/>
    <w:rsid w:val="00F155C0"/>
    <w:rsid w:val="00FA558F"/>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8F3984FDBE89EFA78AA12B1C76E23F9C0011BC53C34EB2FuBE" TargetMode="External"/><Relationship Id="rId13" Type="http://schemas.openxmlformats.org/officeDocument/2006/relationships/hyperlink" Target="consultantplus://offline/ref=8B1AFF2BF927238C6237B6957C8184D1899CACBB8BDD87C05F271AC9876069836D892017A690C211A6kCF" TargetMode="External"/><Relationship Id="rId18" Type="http://schemas.openxmlformats.org/officeDocument/2006/relationships/hyperlink" Target="consultantplus://offline/ref=8B1AFF2BF927238C6237B6957C8184D1899CAEBE8FD687C05F271AC9876069836D892017A691C015A6kE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B1AFF2BF927238C6237B6957C8184D1899CACBA89DD87C05F271AC9876069836D892017A690C310A6k5F"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8B1AFF2BF927238C6237B6957C8184D1899AACBD89DC87C05F271AC9876069836D892017A690C315A6kE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1AFF2BF927238C6237B6957C8184D1899CAEBE8FD687C05F271AC9876069836D892017A691C31EA6k9F" TargetMode="External"/><Relationship Id="rId23" Type="http://schemas.openxmlformats.org/officeDocument/2006/relationships/theme" Target="theme/theme1.xml"/><Relationship Id="rId10" Type="http://schemas.openxmlformats.org/officeDocument/2006/relationships/hyperlink" Target="consultantplus://offline/ref=8B1AFF2BF927238C6237B6966EEDDADB8A93F6B18BD38F9106784194D06963D42AC67955E29DC0176D1AF8A6kEF" TargetMode="External"/><Relationship Id="rId19" Type="http://schemas.openxmlformats.org/officeDocument/2006/relationships/hyperlink" Target="consultantplus://offline/ref=8B1AFF2BF927238C6237B6957C8184D1899CAEBE8FD687C05F271AC9876069836D892017A690C117A6k4F" TargetMode="External"/><Relationship Id="rId4" Type="http://schemas.openxmlformats.org/officeDocument/2006/relationships/settings" Target="settings.xml"/><Relationship Id="rId9" Type="http://schemas.openxmlformats.org/officeDocument/2006/relationships/hyperlink" Target="consultantplus://offline/ref=C3F2D5A19318406A2B181EF9087429970C5FFD9E48DAE89EFA78AA12B12Cu7E" TargetMode="External"/><Relationship Id="rId14" Type="http://schemas.openxmlformats.org/officeDocument/2006/relationships/hyperlink" Target="consultantplus://offline/ref=8B1AFF2BF927238C6237B6957C8184D1899CAEBE8FD687C05F271AC9876069836D892017A691C31FA6k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8584</Words>
  <Characters>48932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24</cp:revision>
  <cp:lastPrinted>2020-10-02T05:21:00Z</cp:lastPrinted>
  <dcterms:created xsi:type="dcterms:W3CDTF">2020-09-28T04:34:00Z</dcterms:created>
  <dcterms:modified xsi:type="dcterms:W3CDTF">2021-04-13T06:50:00Z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