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BB" w:rsidRPr="00991578" w:rsidRDefault="00C122BB" w:rsidP="00C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122BB" w:rsidRPr="00991578" w:rsidRDefault="00C122BB" w:rsidP="00C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решения </w:t>
      </w:r>
    </w:p>
    <w:p w:rsidR="00C122BB" w:rsidRPr="00991578" w:rsidRDefault="00C122BB" w:rsidP="00C1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исполнени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3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 Струнино за 2022</w:t>
      </w: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Default="00B812F1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2BB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363174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администрация города Струнино Александровского района Владимирской области, у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Воронина, </w:t>
      </w:r>
      <w:proofErr w:type="gramStart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д.1  (</w:t>
      </w:r>
      <w:proofErr w:type="spellStart"/>
      <w:proofErr w:type="gramEnd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</w:t>
      </w: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22BB" w:rsidRPr="00363174" w:rsidRDefault="00C122BB" w:rsidP="00C12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363174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рекомендаций от жителей г. Струнино со дня опубликования даты публичных слушаний по обсуждаемому вопросу в оргкомитет не поступило.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Руководители, приглашенные на публичные слушания:</w:t>
      </w:r>
    </w:p>
    <w:p w:rsidR="00C122BB" w:rsidRPr="00363174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города Струнино Егоров Сергей Викторович;</w:t>
      </w:r>
    </w:p>
    <w:p w:rsidR="00C122BB" w:rsidRPr="00363174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СНД г. 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Струнино 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Светлана Владимировна</w:t>
      </w: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2BB" w:rsidRPr="00363174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СНД г. Струни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Хлопина</w:t>
      </w:r>
      <w:proofErr w:type="spellEnd"/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</w:t>
      </w: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2BB" w:rsidRPr="00363174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местной администрации </w:t>
      </w:r>
      <w:proofErr w:type="spellStart"/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Жугинский</w:t>
      </w:r>
      <w:proofErr w:type="spellEnd"/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Олегович;</w:t>
      </w:r>
    </w:p>
    <w:p w:rsidR="00C122BB" w:rsidRPr="00363174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МУ УЖН г. Струнино Кудряшова Татьяна Викторовна;</w:t>
      </w:r>
    </w:p>
    <w:p w:rsidR="00B812F1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заведующая бюджетным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Кулакова Наталья Алексеевна</w:t>
      </w:r>
    </w:p>
    <w:p w:rsidR="00C122BB" w:rsidRPr="00991578" w:rsidRDefault="00C122BB" w:rsidP="00C122B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специалист организационно-правового отдела МУ «УЖН» </w:t>
      </w:r>
      <w:proofErr w:type="spellStart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Шинковская</w:t>
      </w:r>
      <w:proofErr w:type="spellEnd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Дмитриевна.</w:t>
      </w:r>
    </w:p>
    <w:p w:rsidR="00C122BB" w:rsidRPr="00991578" w:rsidRDefault="00C122BB" w:rsidP="00C1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слушаний: 1</w:t>
      </w:r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C122BB" w:rsidRPr="00991578" w:rsidRDefault="00C122BB" w:rsidP="00C1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11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C122BB" w:rsidRPr="00991578" w:rsidRDefault="00C122BB" w:rsidP="00C1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122BB" w:rsidRPr="00991578" w:rsidRDefault="00C122BB" w:rsidP="00C122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ведущего и секретаря публичных слушаний по проекту решения </w:t>
      </w: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C122BB" w:rsidRPr="00991578" w:rsidRDefault="00C122BB" w:rsidP="00C122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публичных слушаний. </w:t>
      </w:r>
    </w:p>
    <w:p w:rsidR="00C122BB" w:rsidRPr="00991578" w:rsidRDefault="00C122BB" w:rsidP="00C122B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докладов ответственных должностных лиц. Обсуждение проекта решения «Об итогах исполнения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Выступление участников публичных слушаний.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Заключительное слово по принятию рекомендаций участников публичных слушаний по итогам исполнения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122BB" w:rsidRPr="00363174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публичных слушаний.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С.В..-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избрать ведущим публичных слушаний по обсуждению проекта решения «Об итогах исполнения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С.В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секретарем- </w:t>
      </w:r>
      <w:proofErr w:type="spellStart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ведущим публичных слушаний по обсуждению проекта решения «Об итогах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С.В.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секретарем- </w:t>
      </w:r>
      <w:proofErr w:type="spellStart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122BB" w:rsidRPr="00991578" w:rsidRDefault="00B812F1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«ЗА»: -единогласно</w:t>
      </w:r>
      <w:r w:rsidR="00C122BB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«ПРОТИВ»: нет; «ВОЗДЕРЖАЛИСЬ»: нет.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С.В.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объявил об открытии публичных слушаний по 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проекту решения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итогах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A3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 В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соответствии с положением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организации и проведения публичных слушаний в муниципальном образовании город Струнино Александровского района Владимирской области», утв. решением СНД г. Струнино от 19.09.2006 № 73,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проект решения был опубликован в газете «Александровский голос труда» от </w:t>
      </w:r>
      <w:r w:rsidR="00727F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26</w:t>
      </w:r>
      <w:r w:rsidR="00B812F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.0</w:t>
      </w:r>
      <w:r w:rsidR="00727F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.202</w:t>
      </w:r>
      <w:r w:rsidR="00727F0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="00B812F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№ 19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На момент открытия публичных слушаний заявлений и предложений от жителей г. Струнино и иных лиц по внесению изменений в проект решения в оргкомитет публичных слушаний не поступило. Предоставила слово ответственным должностным лицам.  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2F" w:rsidRDefault="00C122BB" w:rsidP="00B812F1">
      <w:pPr>
        <w:pStyle w:val="21"/>
        <w:ind w:left="0"/>
        <w:rPr>
          <w:i w:val="0"/>
          <w:sz w:val="24"/>
          <w:szCs w:val="24"/>
          <w:lang w:eastAsia="ru-RU"/>
        </w:rPr>
      </w:pPr>
      <w:r w:rsidRPr="00B812F1">
        <w:rPr>
          <w:b/>
          <w:i w:val="0"/>
          <w:sz w:val="24"/>
          <w:szCs w:val="24"/>
          <w:lang w:eastAsia="ru-RU"/>
        </w:rPr>
        <w:t>3. Выступили:</w:t>
      </w:r>
      <w:r w:rsidRPr="00991578">
        <w:rPr>
          <w:sz w:val="24"/>
          <w:szCs w:val="24"/>
          <w:lang w:eastAsia="ru-RU"/>
        </w:rPr>
        <w:t xml:space="preserve"> </w:t>
      </w:r>
      <w:r w:rsidR="00B812F1" w:rsidRPr="00B812F1">
        <w:rPr>
          <w:i w:val="0"/>
          <w:sz w:val="24"/>
          <w:szCs w:val="24"/>
          <w:lang w:eastAsia="ru-RU"/>
        </w:rPr>
        <w:t>Кулакова Н.А.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2022 год привлечено доходов в бюджет города Струнино 300272,6 тыс. руб., при уточненном плане на 2022 год 298089,2 тыс. руб., выполнение составило 100,7 %.   Налоговые и неналоговые доходы за 2022 год выполнены на 102,9 % и составили 80539,5тыс. руб. 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Администрацией города проводилась целенаправленная работа по увеличению поступлений доходов в бюджет.</w:t>
      </w:r>
    </w:p>
    <w:p w:rsidR="0055252F" w:rsidRPr="0055252F" w:rsidRDefault="0055252F" w:rsidP="005525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Так, за 2022 год проведено всего 8 заседаний комиссии по контролю за своевременностью и полнотой перечисления денежных средств в бюджет и внебюджетные фонды, а также проводилась работа с организациями и физическими лицами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путем  отправки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задолженности почтовым отправлением и извещением телефонограммой. Всего за 2022 год по различным вопросам на заседание комиссии приглашено 154 юридических и физических лиц. В результате проведенных мероприятий мобилизовано в бюджеты разных уровней 150,34 тыс. руб.  Выписаны и отданы квитанции на погашение задолженности 111 должнику на сумму 844,0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Бюджетным отделом МУ «УЖН» города Струнино в течение года велась постоянная работа с администраторами доходов бюджета по контролю за полнотой поступлений доходов в бюджет, по уточнению принадлежности невыясненных платежей.  </w:t>
      </w:r>
    </w:p>
    <w:p w:rsidR="0055252F" w:rsidRPr="0055252F" w:rsidRDefault="0055252F" w:rsidP="00552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Выполнение плановых назначений за 2022 год по основным доходным </w:t>
      </w:r>
    </w:p>
    <w:p w:rsidR="0055252F" w:rsidRPr="0055252F" w:rsidRDefault="0055252F" w:rsidP="00552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источникам:</w:t>
      </w:r>
      <w:r w:rsidRPr="005525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5252F" w:rsidRPr="0055252F" w:rsidRDefault="0055252F" w:rsidP="00552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55252F"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  <w:t xml:space="preserve">   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000"/>
        <w:gridCol w:w="4819"/>
        <w:gridCol w:w="1120"/>
        <w:gridCol w:w="1160"/>
        <w:gridCol w:w="1150"/>
      </w:tblGrid>
      <w:tr w:rsidR="0055252F" w:rsidRPr="0055252F" w:rsidTr="00550BBB">
        <w:trPr>
          <w:trHeight w:val="307"/>
        </w:trPr>
        <w:tc>
          <w:tcPr>
            <w:tcW w:w="102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ИСПОЛНЕНИЕ ДОХОДНОЙ ЧАСТИ БЮДЖЕТА  ГОРОДА СТРУНИНО ЗА  2022 г.</w:t>
            </w:r>
          </w:p>
        </w:tc>
      </w:tr>
      <w:tr w:rsidR="0055252F" w:rsidRPr="0055252F" w:rsidTr="00550BBB">
        <w:trPr>
          <w:trHeight w:val="264"/>
        </w:trPr>
        <w:tc>
          <w:tcPr>
            <w:tcW w:w="102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C9211E"/>
                <w:sz w:val="20"/>
                <w:szCs w:val="20"/>
                <w:lang w:eastAsia="ru-RU"/>
              </w:rPr>
            </w:pPr>
          </w:p>
        </w:tc>
      </w:tr>
      <w:tr w:rsidR="0055252F" w:rsidRPr="0055252F" w:rsidTr="00550BBB">
        <w:trPr>
          <w:trHeight w:val="62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 на  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Исполнение за 2022г. 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  </w:t>
            </w:r>
            <w:proofErr w:type="spellStart"/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</w:t>
            </w:r>
            <w:proofErr w:type="spellEnd"/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78253,2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80539,5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102,9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34255,5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35063,4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102,4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 физических лиц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34255,5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35063,4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102,4</w:t>
            </w:r>
          </w:p>
        </w:tc>
      </w:tr>
      <w:tr w:rsidR="0055252F" w:rsidRPr="0055252F" w:rsidTr="00550BBB">
        <w:trPr>
          <w:trHeight w:val="8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15660,0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16457,2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105,1</w:t>
            </w:r>
          </w:p>
        </w:tc>
      </w:tr>
      <w:tr w:rsidR="0055252F" w:rsidRPr="0055252F" w:rsidTr="00550BBB">
        <w:trPr>
          <w:trHeight w:val="61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17,0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16,9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99,4</w:t>
            </w:r>
          </w:p>
        </w:tc>
      </w:tr>
      <w:tr w:rsidR="0055252F" w:rsidRPr="0055252F" w:rsidTr="00550BBB">
        <w:trPr>
          <w:trHeight w:val="4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380,0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356,8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93,9</w:t>
            </w:r>
          </w:p>
        </w:tc>
      </w:tr>
      <w:tr w:rsidR="0055252F" w:rsidRPr="0055252F" w:rsidTr="00550BBB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1 01 02080 01 0000 110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zh-C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18198,5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18232,5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100,2</w:t>
            </w:r>
          </w:p>
        </w:tc>
      </w:tr>
      <w:tr w:rsidR="0055252F" w:rsidRPr="0055252F" w:rsidTr="00550BBB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2612,4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2829,9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108,3</w:t>
            </w:r>
          </w:p>
        </w:tc>
      </w:tr>
      <w:tr w:rsidR="0055252F" w:rsidRPr="0055252F" w:rsidTr="00550BBB">
        <w:trPr>
          <w:trHeight w:val="12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1303,0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1418,7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108,9</w:t>
            </w:r>
          </w:p>
        </w:tc>
      </w:tr>
      <w:tr w:rsidR="0055252F" w:rsidRPr="0055252F" w:rsidTr="00550BBB">
        <w:trPr>
          <w:trHeight w:val="14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1 03 02240 01 0000 110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7,2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7,7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106,9</w:t>
            </w:r>
          </w:p>
        </w:tc>
      </w:tr>
      <w:tr w:rsidR="0055252F" w:rsidRPr="0055252F" w:rsidTr="00550BBB">
        <w:trPr>
          <w:trHeight w:val="12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1452,1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1566,3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107,9</w:t>
            </w:r>
          </w:p>
        </w:tc>
      </w:tr>
      <w:tr w:rsidR="0055252F" w:rsidRPr="0055252F" w:rsidTr="00550BBB">
        <w:trPr>
          <w:trHeight w:val="11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-149,9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-162,8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</w:tr>
      <w:tr w:rsidR="0055252F" w:rsidRPr="0055252F" w:rsidTr="00550BBB">
        <w:trPr>
          <w:trHeight w:val="4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НАЛОГИ НА СОВОКУПНЫЙ ДОХОД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-8,7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55252F" w:rsidRPr="0055252F" w:rsidTr="00550BBB">
        <w:trPr>
          <w:trHeight w:val="4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55252F" w:rsidRPr="0055252F" w:rsidTr="00550BBB">
        <w:trPr>
          <w:trHeight w:val="4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55252F" w:rsidRPr="0055252F" w:rsidTr="00550BBB">
        <w:trPr>
          <w:trHeight w:val="4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1 06 00000 00  0000 000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27038,0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27800,5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102,8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3650,0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3796,7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104,0</w:t>
            </w:r>
          </w:p>
        </w:tc>
      </w:tr>
      <w:tr w:rsidR="0055252F" w:rsidRPr="0055252F" w:rsidTr="00550BBB">
        <w:trPr>
          <w:trHeight w:val="8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1 06 01030 13 0000 110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3650,0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3796,7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104,0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1 06 04000 00 0000 110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6212,0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6355,4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102,3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1 06 04012 02 0000 110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6212,0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6355,4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102,3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17176,0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17648,4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8859,7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103,3</w:t>
            </w:r>
          </w:p>
        </w:tc>
      </w:tr>
      <w:tr w:rsidR="0055252F" w:rsidRPr="0055252F" w:rsidTr="00550BBB">
        <w:trPr>
          <w:trHeight w:val="4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1 06 06033 13 0000 110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8859,7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103,3</w:t>
            </w:r>
          </w:p>
        </w:tc>
      </w:tr>
      <w:tr w:rsidR="0055252F" w:rsidRPr="0055252F" w:rsidTr="00550BBB">
        <w:trPr>
          <w:trHeight w:val="5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102,2</w:t>
            </w:r>
          </w:p>
        </w:tc>
      </w:tr>
      <w:tr w:rsidR="0055252F" w:rsidRPr="0055252F" w:rsidTr="00550BBB">
        <w:trPr>
          <w:trHeight w:val="6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1 06 06043 13 0000 110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8788,7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102,2</w:t>
            </w:r>
          </w:p>
        </w:tc>
      </w:tr>
      <w:tr w:rsidR="0055252F" w:rsidRPr="0055252F" w:rsidTr="00550BBB">
        <w:trPr>
          <w:trHeight w:val="8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5921,2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5915,4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55252F" w:rsidRPr="0055252F" w:rsidTr="00550BBB">
        <w:trPr>
          <w:trHeight w:val="154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4356,6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</w:t>
            </w:r>
          </w:p>
        </w:tc>
      </w:tr>
      <w:tr w:rsidR="0055252F" w:rsidRPr="0055252F" w:rsidTr="00550BBB">
        <w:trPr>
          <w:trHeight w:val="135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98,5</w:t>
            </w:r>
          </w:p>
        </w:tc>
      </w:tr>
      <w:tr w:rsidR="0055252F" w:rsidRPr="0055252F" w:rsidTr="00550BBB">
        <w:trPr>
          <w:trHeight w:val="13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1 11 05013 13 0000 120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98,5</w:t>
            </w:r>
          </w:p>
        </w:tc>
      </w:tr>
      <w:tr w:rsidR="0055252F" w:rsidRPr="0055252F" w:rsidTr="00550BBB">
        <w:trPr>
          <w:trHeight w:val="13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13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1 11 05025 13 0000 120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10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9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1 11 05035 13 0000 120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учреждений( 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14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1 11 05300 00 0000 120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52F" w:rsidRPr="0055252F" w:rsidTr="00550BBB">
        <w:trPr>
          <w:trHeight w:val="14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1 11 05314 13 0000 120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55252F" w:rsidRPr="0055252F" w:rsidTr="00550BBB">
        <w:trPr>
          <w:trHeight w:val="14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1558,8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102,6</w:t>
            </w:r>
          </w:p>
        </w:tc>
      </w:tr>
      <w:tr w:rsidR="0055252F" w:rsidRPr="0055252F" w:rsidTr="00550BBB">
        <w:trPr>
          <w:trHeight w:val="14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1 11 09040 00 0000 120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1558,8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102,6</w:t>
            </w:r>
          </w:p>
        </w:tc>
      </w:tr>
      <w:tr w:rsidR="0055252F" w:rsidRPr="0055252F" w:rsidTr="00550BBB">
        <w:trPr>
          <w:trHeight w:val="12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1 11 09045 13 0000 120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1558,8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102,6</w:t>
            </w:r>
          </w:p>
        </w:tc>
      </w:tr>
      <w:tr w:rsidR="0055252F" w:rsidRPr="0055252F" w:rsidTr="00550BBB">
        <w:trPr>
          <w:trHeight w:val="7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252,8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586,6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55252F" w:rsidRPr="0055252F" w:rsidTr="00550BBB">
        <w:trPr>
          <w:trHeight w:val="5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1 13 02000 00 0000 130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232,0</w:t>
            </w:r>
          </w:p>
        </w:tc>
      </w:tr>
      <w:tr w:rsidR="0055252F" w:rsidRPr="0055252F" w:rsidTr="00550BBB">
        <w:trPr>
          <w:trHeight w:val="5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1 13 02990 00 0000 130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232,0</w:t>
            </w:r>
          </w:p>
        </w:tc>
      </w:tr>
      <w:tr w:rsidR="0055252F" w:rsidRPr="0055252F" w:rsidTr="00550BBB">
        <w:trPr>
          <w:trHeight w:val="57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1 13 02995 13 0000 130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232,0</w:t>
            </w:r>
          </w:p>
        </w:tc>
      </w:tr>
      <w:tr w:rsidR="0055252F" w:rsidRPr="0055252F" w:rsidTr="00550BBB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8025,2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8204,3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102,2</w:t>
            </w:r>
          </w:p>
        </w:tc>
      </w:tr>
      <w:tr w:rsidR="0055252F" w:rsidRPr="0055252F" w:rsidTr="00550BBB">
        <w:trPr>
          <w:trHeight w:val="14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166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1 14 02050 13 0000 410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166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1 14 02053 13 0000 410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4236,1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76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3789,1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3968,2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104,7</w:t>
            </w:r>
          </w:p>
        </w:tc>
      </w:tr>
      <w:tr w:rsidR="0055252F" w:rsidRPr="0055252F" w:rsidTr="00550BBB">
        <w:trPr>
          <w:trHeight w:val="7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1 14 06013 00 0000 430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3789,1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3968,2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104,7</w:t>
            </w:r>
          </w:p>
        </w:tc>
      </w:tr>
      <w:tr w:rsidR="0055252F" w:rsidRPr="0055252F" w:rsidTr="00550BBB">
        <w:trPr>
          <w:trHeight w:val="9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1 14 06013 13 0000 430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   3789,1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3968,2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104,7</w:t>
            </w:r>
          </w:p>
        </w:tc>
      </w:tr>
      <w:tr w:rsidR="0055252F" w:rsidRPr="0055252F" w:rsidTr="00550BBB">
        <w:trPr>
          <w:trHeight w:val="6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148,1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148,1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8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1 16 02000020000140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1100,0</w:t>
            </w:r>
          </w:p>
        </w:tc>
      </w:tr>
      <w:tr w:rsidR="0055252F" w:rsidRPr="0055252F" w:rsidTr="00550BBB">
        <w:trPr>
          <w:trHeight w:val="88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1 16 02020020000140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1100,0</w:t>
            </w:r>
          </w:p>
        </w:tc>
      </w:tr>
      <w:tr w:rsidR="0055252F" w:rsidRPr="0055252F" w:rsidTr="00550BBB">
        <w:trPr>
          <w:trHeight w:val="88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1 16 07000000000140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93,2</w:t>
            </w:r>
          </w:p>
        </w:tc>
      </w:tr>
      <w:tr w:rsidR="0055252F" w:rsidRPr="0055252F" w:rsidTr="00550BBB">
        <w:trPr>
          <w:trHeight w:val="10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1 16 07010130000140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93,2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219836,1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219733,1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76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</w:t>
            </w: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218388,1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218265,1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99,9</w:t>
            </w:r>
          </w:p>
        </w:tc>
      </w:tr>
      <w:tr w:rsidR="0055252F" w:rsidRPr="0055252F" w:rsidTr="00550BBB">
        <w:trPr>
          <w:trHeight w:val="4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8001,6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8001,6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4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2 02 15002 00 0000 150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6039,9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6039,9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4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2 02 15002 13 0000 150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6039,9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6039,9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76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2 02 16001 00 0000 150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1961,7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1961,7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76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2 02 16001 13 0000 150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1961,7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1961,7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76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191401,1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191278,1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99,9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202  20299 00 0000 150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130840,3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130840,3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202  20299 13 0000 150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130840,3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130840,3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52F" w:rsidRPr="0055252F" w:rsidTr="00550BBB">
        <w:trPr>
          <w:trHeight w:val="10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202  20302 00 0000 150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202  20302 13 0000 150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202 25467 0 0000 150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8985,3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8985,3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202 25467 13 0000 150</w:t>
            </w:r>
          </w:p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:rsidR="0055252F" w:rsidRPr="0055252F" w:rsidRDefault="0055252F" w:rsidP="005525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8985,3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8985,3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202 25519 00 0000 150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на поддержку отрасли культуры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202 25519 13 0000 150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202 25555 00 0000 150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5521,6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5521,6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202 25555 13 0000 150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5521,6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5521,6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2 02 27139  00 0000 150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государственной( 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10299,3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10176,9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98,8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2 02 27139  13 0000 150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государственной( 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10299,3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10176,9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98,8</w:t>
            </w:r>
          </w:p>
        </w:tc>
      </w:tr>
      <w:tr w:rsidR="0055252F" w:rsidRPr="0055252F" w:rsidTr="00550BBB">
        <w:trPr>
          <w:trHeight w:val="52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sz w:val="16"/>
                <w:szCs w:val="16"/>
                <w:lang w:eastAsia="ru-RU"/>
              </w:rPr>
              <w:t xml:space="preserve">   33561,5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33560,9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33561,5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33560,9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85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202 29999 13 7008 150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субсидии бюджетам городских поселений на </w:t>
            </w:r>
            <w:proofErr w:type="spellStart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обеспечению территорий документацией для осуществления градостроительной деятельности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85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2 02 29999 13 7015 150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поселений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55252F" w:rsidRPr="0055252F" w:rsidTr="00550BBB">
        <w:trPr>
          <w:trHeight w:val="12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2 02 29999 13 7039 150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3669,3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3669,3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13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2 02 29999 13 7158 150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ru-RU"/>
              </w:rPr>
              <w:t>Прочие субсидии бюджетам городских поселений (Прочие субсидии бюджетам муниципальных образований по строительству, реконструкции и модернизации систем (объектов) теплоснабжения, водоснабжения, водоотведения и очистки сточных вод)</w:t>
            </w:r>
          </w:p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20726,8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20726,8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100,0</w:t>
            </w:r>
          </w:p>
        </w:tc>
      </w:tr>
      <w:tr w:rsidR="0055252F" w:rsidRPr="0055252F" w:rsidTr="00550BBB">
        <w:trPr>
          <w:trHeight w:val="612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2 02 29999 13 7246 150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zh-CN"/>
              </w:rPr>
              <w:t>Прочие субсидии бюджетам городских поселений (Субсидии бюджетам городских поселений на осуществление дорожной деятельности в отношении автомобильных дорог общего пользования местного значения)</w:t>
            </w:r>
          </w:p>
          <w:p w:rsidR="0055252F" w:rsidRPr="0055252F" w:rsidRDefault="0055252F" w:rsidP="0055252F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C9211E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8857,0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8857,0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100,0</w:t>
            </w:r>
          </w:p>
        </w:tc>
      </w:tr>
      <w:tr w:rsidR="0055252F" w:rsidRPr="0055252F" w:rsidTr="00550BBB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9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7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</w:t>
            </w: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2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18225,9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18225,9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2 02 40014 00 0000 150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2 02 40014 13 0000 150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2090,1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16135,8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16135,8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2 02 49999 13 0000 150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16135,8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16135,8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204 05000 00 0000 000</w:t>
            </w:r>
          </w:p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Безвозмездные поступления от негосударственных организаций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204 05000 13 0000 150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51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204 05099 13 0000 150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55252F" w:rsidRPr="0055252F" w:rsidTr="00550BBB">
        <w:trPr>
          <w:trHeight w:val="4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20700000000000150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ПРОЧИЕ БЕЗВОЗМЕЗДНЫЕ ПОСТУПЛЕНИЯ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103,1</w:t>
            </w:r>
          </w:p>
        </w:tc>
      </w:tr>
      <w:tr w:rsidR="0055252F" w:rsidRPr="0055252F" w:rsidTr="00550BBB">
        <w:trPr>
          <w:trHeight w:val="48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207 05000 13 0000 150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103,1</w:t>
            </w:r>
          </w:p>
        </w:tc>
      </w:tr>
      <w:tr w:rsidR="0055252F" w:rsidRPr="0055252F" w:rsidTr="00550BBB">
        <w:trPr>
          <w:trHeight w:val="48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207 05030 13 0000 150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662,5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103,1</w:t>
            </w:r>
          </w:p>
        </w:tc>
      </w:tr>
      <w:tr w:rsidR="0055252F" w:rsidRPr="0055252F" w:rsidTr="00550BBB">
        <w:trPr>
          <w:trHeight w:val="48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52F" w:rsidRPr="0055252F" w:rsidRDefault="0055252F" w:rsidP="0055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</w:t>
            </w:r>
            <w:r w:rsidRPr="0055252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298089,3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300272,6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2F" w:rsidRPr="0055252F" w:rsidRDefault="0055252F" w:rsidP="0055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5525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100,7</w:t>
            </w:r>
          </w:p>
        </w:tc>
      </w:tr>
    </w:tbl>
    <w:p w:rsidR="0055252F" w:rsidRPr="0055252F" w:rsidRDefault="0055252F" w:rsidP="00552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9211E"/>
          <w:sz w:val="28"/>
          <w:szCs w:val="28"/>
          <w:lang w:eastAsia="zh-CN"/>
        </w:rPr>
      </w:pP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             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Особенности исполнения бюджета по основным доходным источникам приводятся ниже.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1.Налог на доходы физических лиц: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35063,4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что составило к уточненному плану 102,4%.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Поступление за 2022 год, по сравнению с 2021 годом составило 245%, в связи с поступлением НДФЛ в части суммы налога, превышающей 650,0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относящейся к части налоговой базы, превышающей 5000,0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(Жданов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С.А.,ООО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Абелон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», ООО «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Теплооборудование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»).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2.Налоги на товары (работы, услуги), реализуемые на территории Российской Федерации: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Поступление акцизов на нефтепродукты за 2022 год составил 2829,9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Выполнение составило 108,3 % к уточненному плану.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3.Единый сельскохозяйственный налог: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поступило  -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8,7.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Снижение поступления в 2022 году произошло в связи с возвратом переплаты по авансовым платежам.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4.Налог на имущество физических лиц: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3796,7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что составило 104,0 % к уточненному плану, по сравнению с 2021 годом составило 109,4%, в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связи  с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увеличением количества облагаемых объектов.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5.Транспортный налог с физических лиц: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6355,4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102,3 % к уточненному плану, по сравнению с 2021 годом составило 99,5%.</w:t>
      </w:r>
      <w:r w:rsidRPr="0055252F">
        <w:rPr>
          <w:rFonts w:ascii="Times New Roman" w:eastAsia="Times New Roman" w:hAnsi="Times New Roman" w:cs="Times New Roman"/>
          <w:color w:val="CE181E"/>
          <w:sz w:val="24"/>
          <w:szCs w:val="24"/>
          <w:lang w:eastAsia="zh-CN"/>
        </w:rPr>
        <w:t xml:space="preserve">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6.Земельный налог: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17648,4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102,8 % к уточненному плану.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Поступление земельного налога с организаций за 2022 год, по сравнению с 2021 годом составило 54%, в связи со снижением кадастровой стоимости земельных участков.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Доходы от использования имущества, находящегося в государственной и муниципальной собственности: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Фактически за 2022 год поступило 5915,4 тыс. руб.  Выполнение составило 99,9 % к уточненному плану,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доходы, получаемые в виде арендной платы за земельные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участки  -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3441,0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Поступление за 2022 год, по сравнению с 2021 годом составило 95%, в связи с выкупом земельных участков в собственность.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доходы от сдачи в аренду имущества-915,6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Поступление за 2022 год, по сравнению с 2021 годом составило 66%, в связи с тем, что ОАО «СТВК» признан банкротом, договора расторгнуты по инициативе конкурсного управляющего;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прочие поступления от использования имущества — 1558,8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Поступление за 2022 год, по сравнению с 2021 годом составило 86,6%, в связи с приватизацией жилого фонда и исключением помещений из подлежащих оплате социального найма, а также снизились поступления от ОСП Александровского района по взысканию задолженности на 203,0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8.Доходы от продажи материальных и нематериальных активов: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8204,3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что составило 102,2% к уточненному плану,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доходы от продажи квартир - 769,3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2022 году поступили средства от реализации квартиры, являющейся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вымороченным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имуществом.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доходы от реализации имущества -3466,8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2022 году по результатам исполнения прогнозного плана (программы) приватизации продано по результатам торгов два объекта (свайное поле, Дзержинского,7а; нежилое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помещение ,Островского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,2а).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доходы от продажи земельных участков -3968,2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Поступление за 2022 год, по сравнению с 2021 годом составило 388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%,  в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связи с резким снижением кадастровой стоимости уменьшилась сумма выкупа земельных участков, поэтому увеличилось количество заявлений граждан о приобретении земельных участков в собственность.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Доходы от оказания платных услуг: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за 2022 год поступило 586,6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232 % к уточненному плану.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Поступление за 2022 год, по сравнению с 2021 годом составило 213%, т. к. зачислен возврат прошлых лет от переплаты земельного налога в сумме 292,9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тысю.руб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 Штрафы, санкции, возмещение ущерба: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Фактически за 2022 год поступило 148,1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100 % к уточненному плану.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11.Безвозмездные поступления: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Безвозмездные поступления выполнены на 100 % к плану года, при плане 219836,1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Поступило 219733,1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.,в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том числе: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11.1. Дотации от других бюджетов поступили в сумме 8001,6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100%</w:t>
      </w:r>
      <w:r w:rsidRPr="0055252F"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2.Субсидии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областного бюджета поступили в сумме 191278,1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что составило 99,9 % к плану 191401,1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3.Субвенции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областного бюджета поступили в сумме 759,5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при плане 759,5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 или 100 % от уточненного плана.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4.Иные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межбюджетные трансферты поступили в сумме 18225,9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100% к плану.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11.5. Безвозмездные поступления от негосударственных организаций поступили в сумме 805,5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что составило 100 % к плану.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11.6.    Прочие безвозмездные поступления в бюджеты городских поселений                         поступили в сумме 662,5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что составило 103,1 %.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Расходная часть бюджета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исполнена на 66,1 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% ,уточненный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план на год  408760,4 тыс. руб., исполнено 270027,1  тыс. руб.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 том числе: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Общегосударственные вопросы на 99,0 % (уточненный план 25545,4тыс. руб., исполнено 25283,6 тыс. руб.)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Национальная оборона на 100% (уточненный план 759,5 тыс. руб., исполнено 759,5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.)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Национальная безопасность и правоохранительная деятельность на 100% 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( уточненный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план 928,5тыс.руб, исполнено 928,5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)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Национальная экономика 96,9 % (уточненный план 32084,8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., исполнено 31077,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7 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)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 том числе: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Дорожное хозяйство – 96,7 % (план 30056,8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., факт 29068,9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.);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Другие вопросы в области национальной экономики                                      – 99,1 % (план 2028,0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., исполнено 2008,8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.).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Жилищно-коммунальное 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хозяйство  на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53,5 % (уточненный план 295069,1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., исполнено 157763,4тыс.руб.);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Культура  на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100 % (уточненный план 27354,7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., исполнено 27347,7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.);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Социальная политика на 100 % (уточненный план 1969,1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Исполнено 1968,5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.);</w:t>
      </w:r>
    </w:p>
    <w:p w:rsidR="0055252F" w:rsidRPr="0055252F" w:rsidRDefault="0055252F" w:rsidP="0055252F">
      <w:pPr>
        <w:numPr>
          <w:ilvl w:val="0"/>
          <w:numId w:val="2"/>
        </w:num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Физическая культура и спорт на 99,4 % уточненный план 25049,3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 Исполнено 24898,2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.);</w:t>
      </w:r>
    </w:p>
    <w:p w:rsidR="0055252F" w:rsidRPr="0055252F" w:rsidRDefault="0055252F" w:rsidP="0055252F">
      <w:pPr>
        <w:tabs>
          <w:tab w:val="left" w:pos="13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zh-CN"/>
        </w:rPr>
        <w:tab/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Администрацией города приняты меры по обеспечению первоочередного финансирования расходов на выплату заработной платы работникам бюджетной сферы. 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ab/>
        <w:t>Выплата заработной платы работникам бюджетной сферы производится своевременно и в полном объеме.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ab/>
        <w:t xml:space="preserve">Кредиторской задолженности по заработной плате с начислениями на 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нее  нет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По разделу 0400 «Национальная экономика» 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произведены расходы в сумме 31077,</w:t>
      </w:r>
      <w:proofErr w:type="gram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7 </w:t>
      </w: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.руб</w:t>
      </w:r>
      <w:proofErr w:type="spell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из них: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zh-CN"/>
        </w:rPr>
        <w:t xml:space="preserve"> 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 По подразделу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0409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«</w:t>
      </w: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Дорожное </w:t>
      </w:r>
      <w:proofErr w:type="gramStart"/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хозяйство»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</w:t>
      </w:r>
      <w:proofErr w:type="gramEnd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произведены расходы в сумме  29068,9 </w:t>
      </w:r>
      <w:proofErr w:type="spellStart"/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.: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установка дорожных знаков, дорожная разметка в сумме -635,2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- на содержание автомобильных дорог общего пользования, текущий ремонт дорожного покрытия, профилирование дорог частного сектора, приобретение </w:t>
      </w:r>
      <w:proofErr w:type="spellStart"/>
      <w:r w:rsidRPr="0055252F">
        <w:rPr>
          <w:rFonts w:ascii="Times New Roman" w:eastAsia="Arial Unicode MS" w:hAnsi="Times New Roman" w:cs="Times New Roman"/>
          <w:sz w:val="24"/>
          <w:szCs w:val="24"/>
          <w:lang w:eastAsia="zh-CN"/>
        </w:rPr>
        <w:t>галита</w:t>
      </w:r>
      <w:proofErr w:type="spellEnd"/>
      <w:r w:rsidRPr="0055252F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-7821,0 тыс. руб.,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-ремонт дорог -10934,6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областной бюджет- 8857,0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тротуаров -7972,2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.(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ул.Чернышевского,Лермонтова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,Воронина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щебеночное покрытие дороги на городском кладбище, с учетом средств добровольных пожертвований-596,0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паспортизация автомобильных дорог- 599,9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инженерно-геологические и экологические изыскания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мкр.Северный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-510,0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подразделу 0412 «Другие вопросы в области национальной экономики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» произведены расходы в сумме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2008,8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.,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них: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заработная плата с начислениями работников МУ «УЖН» (отдел архитектуры- 2 человека) -1268,7тыс.руб.;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-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оценка муниципального имущества   – 56,0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.(определение рыночной стоимости по предоставлению в аренду объекта движимого имущества)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-оформление технической документации для постановки на кадастровый учет муниципального имущества- 85,6тыс.руб. (оплата работ по технической инвентаризации, паспортизации объекта недвижимости; выполнение кадастровых работ в отношении недвижимого имущества; выполнение кадастровых работ по выделу части нежилого помещения)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-оценка земельных участков-108,5тыс.руб. (оплата работ по выносу границ земельных участков (15шт)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мкр.Северный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обследование земельных участков и подготовка межевого плана)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оценка земельных участков- 10,0 тыс. руб. (оплата работ по выносу границ земельных участков (5шт)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мкр.Северный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доработка проекта планировки территории Привокзальной площади- 100,0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разработка проекта планировки автодороги ул.Фрунзе-380,0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zh-CN"/>
        </w:rPr>
      </w:pPr>
    </w:p>
    <w:p w:rsidR="0055252F" w:rsidRPr="0055252F" w:rsidRDefault="0055252F" w:rsidP="0055252F">
      <w:pPr>
        <w:tabs>
          <w:tab w:val="left" w:pos="851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 разделу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0500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Жилищно-коммунальное хозяйство»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произведены расходы в сумме </w:t>
      </w: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</w:t>
      </w:r>
      <w:r w:rsidRPr="00552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157763,4</w:t>
      </w:r>
      <w:r w:rsidRPr="0055252F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руб., из них направлено на 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подразделу 0501 «Жилищное хозяйство</w:t>
      </w:r>
      <w:proofErr w:type="gramStart"/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113212,8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оплата взносов за капитальный ремонт муниципального имущества на счет регионального оператора-836,3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-мероприятия в рамках МП «Обеспечение устойчивого сокращения непригодного для проживания жилищного фонда МО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г.Струнино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выкуп аварийного жилья- 109645,5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средства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федерального+областного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на выкуп аварийного жилья- 109103,0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 (103 соглашения);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-оплата за экспертизу жилья (доля муниципального жилья)-60,0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оплата выкупной стоимости за жилье, признанное аварийным после 2017 года (3 соглашения) за счет средств местного бюджета, оплата госпошлины- 2671,0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подразделу 0502 «Коммунальное хозяйство</w:t>
      </w:r>
      <w:proofErr w:type="gramStart"/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27466,9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-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завершение работ по строительству объекта «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Блочно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-модульная котельная не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пл.Кирова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мощностью 8,2 МВт» модульной котельной-371,9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формирование уставных фондов муниципальных унитарных предприятий- 20937,0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-Инженерно-геологические изыскания (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ул.Южная,Семейная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,70 лет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Победы,Родниковая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Добрая)-90,0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строительный контроль, авторский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надзор,пуско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-наладочные работы, поставка газа -441,5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создание мест накопления ТКО -457,0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.(2 контейнерные площадки-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ул.Некрасова,ул.Свободы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актуализация схем теплоснабжения, водоснабжения и водоотведения — 345,8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водозабора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ул.Зеленая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ремонт котельных ул.Шувалова,6а,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пер.Клубный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,2- 4823,7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подразделу 0503 «Благоустройство»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14594,8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тыс.руб.,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-оплата уличного освещения-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3796,6тыс.руб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-обслуживание сетей уличного освещения, приобретение уличных светильников, ремонт уличного освещения ул.Лермонтова-1979,5тыс.руб.;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-ликвидация несанкционированных свалок-260,1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памятника на городском кладбище -300,0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приобретение технической соли, опиловка, оплата смет -1025,9тыс.руб.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-благоустройство дворовых и общественных территорий -5812,3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числе: федеральные и областные средства- 5521,6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сметы, 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стройконтроль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, средства собственников, подготовка документов для участия во всероссийском конкурсе -  1420,4тыс.руб.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4000"/>
          <w:sz w:val="24"/>
          <w:szCs w:val="24"/>
          <w:lang w:eastAsia="zh-CN"/>
        </w:rPr>
      </w:pP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подразделу 0505 «Другие вопросы в области жилищно-коммунального хозяйства</w:t>
      </w:r>
      <w:proofErr w:type="gramStart"/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2488,9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-заработная плата с начислениями работников МУ «УЖН» (отдел ЖКХ-4 человек);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 разделу 0800 «Культура, кинематография»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произведены расходы в сумме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27347,7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обеспечение деятельности (оказание услуг) муниципальных бюджетных учреждений культуры-13161,3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том числе областные средства-3669,3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-проведение общегородских мероприятий, приобретение сувениров-121,0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-расходы на укрепление материально- технической базы Д/к-11093,0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(ремонт помещений 2 этажа, части фасада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Струнинского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 культуры).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-обеспечение деятельности МУ «УЖН»-2698,9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 и</w:t>
      </w:r>
      <w:proofErr w:type="gram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установка металлических решеток-61,0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комплектование книжных фондов -212,5 </w:t>
      </w:r>
      <w:proofErr w:type="spellStart"/>
      <w:proofErr w:type="gram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proofErr w:type="gram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доля местного бюджета — 22,0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  <w:lang w:eastAsia="ru-RU"/>
        </w:rPr>
      </w:pP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1000 </w:t>
      </w:r>
      <w:proofErr w:type="gramStart"/>
      <w:r w:rsidRPr="005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Социальная</w:t>
      </w:r>
      <w:proofErr w:type="gramEnd"/>
      <w:r w:rsidRPr="005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политика» </w:t>
      </w: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произведены расходы в сумме </w:t>
      </w:r>
      <w:r w:rsidRPr="005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1968,5</w:t>
      </w:r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</w:t>
      </w:r>
      <w:proofErr w:type="spellStart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5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-обеспечение жильем молодых семей — 620,2 тыс.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 (межбюджетные трансферты- 2 семьи);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-обеспечение жильем многодетных семей — 555,7 тыс.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; (межбюджетные трансферты -1 семья);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-выплата муниципальных пенсий-792,6тыс.руб.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zh-CN"/>
        </w:rPr>
      </w:pP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разделу 1100 «Физическая культура и спорт»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произведены расходы в сумме </w:t>
      </w:r>
      <w:r w:rsidRPr="005525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24898,2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2643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bookmarkStart w:id="0" w:name="_GoBack"/>
      <w:bookmarkEnd w:id="0"/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-обеспечение деятельности учреждений физической культуры и спорта-12129,6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 в том числе межбюджетные трансферты</w:t>
      </w:r>
      <w:r w:rsidRPr="0055252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сумме 1963,5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работы по реконструкции объекта «Реконструкция стадиона МБУ «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Сдюсоц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- 12564,1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</w:p>
    <w:p w:rsidR="0055252F" w:rsidRPr="0055252F" w:rsidRDefault="0055252F" w:rsidP="0055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строительный контроль, авторский надзор, внесение изменений в проектную документацию — 204,5 </w:t>
      </w:r>
      <w:proofErr w:type="spellStart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55252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122BB" w:rsidRPr="00727F08" w:rsidRDefault="00B812F1" w:rsidP="0055252F">
      <w:pPr>
        <w:pStyle w:val="21"/>
        <w:ind w:left="0"/>
        <w:rPr>
          <w:sz w:val="24"/>
          <w:szCs w:val="24"/>
          <w:lang w:eastAsia="ru-RU"/>
        </w:rPr>
      </w:pPr>
      <w:r w:rsidRPr="00727F08">
        <w:rPr>
          <w:i w:val="0"/>
          <w:sz w:val="24"/>
          <w:szCs w:val="24"/>
          <w:lang w:eastAsia="ru-RU"/>
        </w:rPr>
        <w:t xml:space="preserve"> 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______________           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С.В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122BB" w:rsidRPr="00991578" w:rsidRDefault="00C122BB" w:rsidP="00C1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2BB" w:rsidRPr="00991578" w:rsidRDefault="00C122BB" w:rsidP="00C122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Шинковская</w:t>
      </w:r>
      <w:proofErr w:type="spellEnd"/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</w:t>
      </w:r>
      <w:r w:rsidR="00B81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2BB" w:rsidRPr="00991578" w:rsidRDefault="00C122BB" w:rsidP="00C12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888" w:rsidRDefault="00B07888"/>
    <w:p w:rsidR="00706F3B" w:rsidRDefault="00706F3B"/>
    <w:p w:rsidR="00706F3B" w:rsidRDefault="00706F3B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27F08" w:rsidRDefault="00727F08"/>
    <w:p w:rsidR="00706F3B" w:rsidRDefault="00706F3B"/>
    <w:p w:rsidR="00706F3B" w:rsidRDefault="00706F3B"/>
    <w:p w:rsidR="00706F3B" w:rsidRPr="00991578" w:rsidRDefault="00706F3B" w:rsidP="00706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06F3B" w:rsidRPr="00991578" w:rsidRDefault="00706F3B" w:rsidP="0070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706F3B" w:rsidRPr="00991578" w:rsidRDefault="00706F3B" w:rsidP="00706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итогах исполнения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города Струнино за 202</w:t>
      </w:r>
      <w:r w:rsidR="0055252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</w:t>
      </w:r>
    </w:p>
    <w:p w:rsidR="00706F3B" w:rsidRPr="00991578" w:rsidRDefault="00706F3B" w:rsidP="00706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</w:t>
      </w:r>
      <w:r w:rsidR="0055252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.05.202</w:t>
      </w:r>
      <w:r w:rsidR="0055252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91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6F3B" w:rsidRPr="00991578" w:rsidRDefault="00706F3B" w:rsidP="00706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F3B" w:rsidRPr="00991578" w:rsidRDefault="00706F3B" w:rsidP="00706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06F3B" w:rsidRPr="00991578" w:rsidRDefault="00706F3B" w:rsidP="0070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706F3B" w:rsidRPr="00991578" w:rsidRDefault="00706F3B" w:rsidP="0070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исполнения бюджета города Струнино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</w:t>
      </w:r>
      <w:r w:rsidR="005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06F3B" w:rsidRPr="00991578" w:rsidRDefault="00706F3B" w:rsidP="0070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F3B" w:rsidRPr="00991578" w:rsidRDefault="00706F3B" w:rsidP="00706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</w:t>
      </w:r>
      <w:r>
        <w:rPr>
          <w:rFonts w:ascii="Times New Roman" w:eastAsia="Times New Roman" w:hAnsi="Times New Roman" w:cs="Times New Roman"/>
          <w:lang w:eastAsia="ru-RU"/>
        </w:rPr>
        <w:t>Постановлением Главы города Струнино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252F">
        <w:rPr>
          <w:rFonts w:ascii="Times New Roman" w:eastAsia="Times New Roman" w:hAnsi="Times New Roman" w:cs="Times New Roman"/>
          <w:lang w:eastAsia="ru-RU"/>
        </w:rPr>
        <w:t>25.04.2023 г. № 5</w:t>
      </w: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="0055252F">
        <w:rPr>
          <w:rFonts w:ascii="Times New Roman" w:eastAsia="Times New Roman" w:hAnsi="Times New Roman" w:cs="Times New Roman"/>
          <w:u w:val="single"/>
          <w:lang w:eastAsia="ru-RU"/>
        </w:rPr>
        <w:t>"11</w:t>
      </w:r>
      <w:r>
        <w:rPr>
          <w:rFonts w:ascii="Times New Roman" w:eastAsia="Times New Roman" w:hAnsi="Times New Roman" w:cs="Times New Roman"/>
          <w:u w:val="single"/>
          <w:lang w:eastAsia="ru-RU"/>
        </w:rPr>
        <w:t>" мая 202</w:t>
      </w:r>
      <w:r w:rsidR="0055252F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5252F">
        <w:rPr>
          <w:rFonts w:ascii="Times New Roman" w:eastAsia="Times New Roman" w:hAnsi="Times New Roman" w:cs="Times New Roman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u w:val="single"/>
          <w:lang w:eastAsia="ru-RU"/>
        </w:rPr>
        <w:t>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11-</w:t>
      </w:r>
      <w:r w:rsidR="0055252F">
        <w:rPr>
          <w:rFonts w:ascii="Times New Roman" w:eastAsia="Times New Roman" w:hAnsi="Times New Roman" w:cs="Times New Roman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706F3B" w:rsidRPr="007B77C6" w:rsidRDefault="00706F3B" w:rsidP="00706F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706F3B" w:rsidRPr="007B77C6" w:rsidRDefault="00706F3B" w:rsidP="00706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706F3B" w:rsidRPr="00991578" w:rsidRDefault="00706F3B" w:rsidP="0070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915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Рассмотрев проект решения</w:t>
      </w:r>
      <w:r w:rsidRPr="0099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заслушав доклады ответственных должностных лиц, участники публичных слушаний</w:t>
      </w:r>
    </w:p>
    <w:p w:rsidR="00706F3B" w:rsidRPr="007B77C6" w:rsidRDefault="00706F3B" w:rsidP="00706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3B" w:rsidRPr="007B77C6" w:rsidRDefault="00706F3B" w:rsidP="00706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706F3B" w:rsidRPr="007B77C6" w:rsidRDefault="00706F3B" w:rsidP="007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3B" w:rsidRPr="007B77C6" w:rsidRDefault="00706F3B" w:rsidP="0070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70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«Об итогах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Струнино за 202</w:t>
      </w:r>
      <w:r w:rsidR="00552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F3B" w:rsidRPr="007B77C6" w:rsidRDefault="00706F3B" w:rsidP="00706F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706F3B" w:rsidRPr="007B77C6" w:rsidRDefault="00706F3B" w:rsidP="00706F3B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6F3B" w:rsidRDefault="00126435" w:rsidP="00126435">
      <w:pPr>
        <w:tabs>
          <w:tab w:val="left" w:pos="824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706F3B" w:rsidRPr="007B77C6" w:rsidRDefault="00706F3B" w:rsidP="00706F3B">
      <w:pPr>
        <w:rPr>
          <w:rFonts w:ascii="Times New Roman" w:eastAsia="Times New Roman" w:hAnsi="Times New Roman" w:cs="Times New Roman"/>
          <w:lang w:eastAsia="ru-RU"/>
        </w:rPr>
      </w:pPr>
    </w:p>
    <w:p w:rsidR="00706F3B" w:rsidRPr="007B77C6" w:rsidRDefault="00706F3B" w:rsidP="00706F3B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подпись   (Егоров С.В.)</w:t>
      </w:r>
    </w:p>
    <w:p w:rsidR="00706F3B" w:rsidRPr="007B77C6" w:rsidRDefault="00706F3B" w:rsidP="00706F3B">
      <w:pPr>
        <w:rPr>
          <w:rFonts w:ascii="Times New Roman" w:eastAsia="Times New Roman" w:hAnsi="Times New Roman" w:cs="Times New Roman"/>
          <w:lang w:eastAsia="ru-RU"/>
        </w:rPr>
      </w:pPr>
    </w:p>
    <w:p w:rsidR="00706F3B" w:rsidRPr="007B77C6" w:rsidRDefault="00706F3B" w:rsidP="00706F3B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                подпись   (</w:t>
      </w:r>
      <w:proofErr w:type="spellStart"/>
      <w:r w:rsidR="0055252F">
        <w:rPr>
          <w:rFonts w:ascii="Times New Roman" w:eastAsia="Times New Roman" w:hAnsi="Times New Roman" w:cs="Times New Roman"/>
          <w:lang w:eastAsia="ru-RU"/>
        </w:rPr>
        <w:t>Шинковская</w:t>
      </w:r>
      <w:proofErr w:type="spellEnd"/>
      <w:r w:rsidR="0055252F">
        <w:rPr>
          <w:rFonts w:ascii="Times New Roman" w:eastAsia="Times New Roman" w:hAnsi="Times New Roman" w:cs="Times New Roman"/>
          <w:lang w:eastAsia="ru-RU"/>
        </w:rPr>
        <w:t xml:space="preserve"> Н.Д</w:t>
      </w:r>
      <w:r>
        <w:rPr>
          <w:rFonts w:ascii="Times New Roman" w:eastAsia="Times New Roman" w:hAnsi="Times New Roman" w:cs="Times New Roman"/>
          <w:lang w:eastAsia="ru-RU"/>
        </w:rPr>
        <w:t>.)</w:t>
      </w:r>
    </w:p>
    <w:p w:rsidR="00706F3B" w:rsidRPr="007B77C6" w:rsidRDefault="00706F3B" w:rsidP="00706F3B"/>
    <w:p w:rsidR="00706F3B" w:rsidRDefault="00706F3B" w:rsidP="00706F3B"/>
    <w:p w:rsidR="00706F3B" w:rsidRDefault="00706F3B" w:rsidP="00706F3B"/>
    <w:p w:rsidR="00706F3B" w:rsidRDefault="00706F3B"/>
    <w:sectPr w:rsidR="00706F3B" w:rsidSect="0055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13695570"/>
    <w:multiLevelType w:val="hybridMultilevel"/>
    <w:tmpl w:val="762048E8"/>
    <w:lvl w:ilvl="0" w:tplc="56A69B5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B"/>
    <w:rsid w:val="00021C4F"/>
    <w:rsid w:val="00126435"/>
    <w:rsid w:val="0055252F"/>
    <w:rsid w:val="00706F3B"/>
    <w:rsid w:val="00727F08"/>
    <w:rsid w:val="00A316F3"/>
    <w:rsid w:val="00B07888"/>
    <w:rsid w:val="00B812F1"/>
    <w:rsid w:val="00C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6607"/>
  <w15:chartTrackingRefBased/>
  <w15:docId w15:val="{B8B644AF-1038-4BA7-A400-3F9A30D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BB"/>
  </w:style>
  <w:style w:type="paragraph" w:styleId="1">
    <w:name w:val="heading 1"/>
    <w:basedOn w:val="a"/>
    <w:next w:val="a"/>
    <w:link w:val="10"/>
    <w:qFormat/>
    <w:rsid w:val="00B812F1"/>
    <w:pPr>
      <w:keepNext/>
      <w:numPr>
        <w:numId w:val="1"/>
      </w:numPr>
      <w:tabs>
        <w:tab w:val="left" w:pos="432"/>
        <w:tab w:val="left" w:pos="851"/>
        <w:tab w:val="left" w:pos="5103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812F1"/>
    <w:pPr>
      <w:keepNext/>
      <w:numPr>
        <w:ilvl w:val="1"/>
        <w:numId w:val="1"/>
      </w:numPr>
      <w:tabs>
        <w:tab w:val="left" w:pos="576"/>
        <w:tab w:val="left" w:pos="851"/>
        <w:tab w:val="left" w:pos="510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812F1"/>
    <w:pPr>
      <w:keepNext/>
      <w:numPr>
        <w:ilvl w:val="2"/>
        <w:numId w:val="1"/>
      </w:numPr>
      <w:tabs>
        <w:tab w:val="left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122B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812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812F1"/>
    <w:rPr>
      <w:rFonts w:ascii="Times New Roman" w:eastAsia="Times New Roman" w:hAnsi="Times New Roman" w:cs="Times New Roman"/>
      <w:b/>
      <w:bCs/>
      <w:i/>
      <w:iCs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812F1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WW8Num1z0">
    <w:name w:val="WW8Num1z0"/>
    <w:rsid w:val="00B812F1"/>
  </w:style>
  <w:style w:type="character" w:customStyle="1" w:styleId="WW8Num1z1">
    <w:name w:val="WW8Num1z1"/>
    <w:rsid w:val="00B812F1"/>
  </w:style>
  <w:style w:type="character" w:customStyle="1" w:styleId="WW8Num1z2">
    <w:name w:val="WW8Num1z2"/>
    <w:rsid w:val="00B812F1"/>
  </w:style>
  <w:style w:type="character" w:customStyle="1" w:styleId="WW8Num1z3">
    <w:name w:val="WW8Num1z3"/>
    <w:rsid w:val="00B812F1"/>
  </w:style>
  <w:style w:type="character" w:customStyle="1" w:styleId="WW8Num1z4">
    <w:name w:val="WW8Num1z4"/>
    <w:rsid w:val="00B812F1"/>
  </w:style>
  <w:style w:type="character" w:customStyle="1" w:styleId="WW8Num1z5">
    <w:name w:val="WW8Num1z5"/>
    <w:rsid w:val="00B812F1"/>
  </w:style>
  <w:style w:type="character" w:customStyle="1" w:styleId="WW8Num1z6">
    <w:name w:val="WW8Num1z6"/>
    <w:rsid w:val="00B812F1"/>
  </w:style>
  <w:style w:type="character" w:customStyle="1" w:styleId="WW8Num1z7">
    <w:name w:val="WW8Num1z7"/>
    <w:rsid w:val="00B812F1"/>
  </w:style>
  <w:style w:type="character" w:customStyle="1" w:styleId="WW8Num1z8">
    <w:name w:val="WW8Num1z8"/>
    <w:rsid w:val="00B812F1"/>
  </w:style>
  <w:style w:type="character" w:customStyle="1" w:styleId="WW8Num2z0">
    <w:name w:val="WW8Num2z0"/>
    <w:rsid w:val="00B812F1"/>
    <w:rPr>
      <w:rFonts w:ascii="Times New Roman" w:hAnsi="Times New Roman" w:cs="Times New Roman" w:hint="default"/>
      <w:color w:val="55308D"/>
      <w:sz w:val="28"/>
    </w:rPr>
  </w:style>
  <w:style w:type="character" w:customStyle="1" w:styleId="31">
    <w:name w:val="Основной шрифт абзаца3"/>
    <w:rsid w:val="00B812F1"/>
  </w:style>
  <w:style w:type="character" w:customStyle="1" w:styleId="22">
    <w:name w:val="Основной шрифт абзаца2"/>
    <w:rsid w:val="00B812F1"/>
  </w:style>
  <w:style w:type="character" w:customStyle="1" w:styleId="WW8Num3z0">
    <w:name w:val="WW8Num3z0"/>
    <w:rsid w:val="00B812F1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4z0">
    <w:name w:val="WW8Num4z0"/>
    <w:rsid w:val="00B812F1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5z0">
    <w:name w:val="WW8Num5z0"/>
    <w:rsid w:val="00B812F1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6z0">
    <w:name w:val="WW8Num6z0"/>
    <w:rsid w:val="00B812F1"/>
    <w:rPr>
      <w:rFonts w:ascii="Times New Roman" w:eastAsia="Times New Roman" w:hAnsi="Times New Roman" w:cs="Times New Roman" w:hint="default"/>
      <w:sz w:val="28"/>
    </w:rPr>
  </w:style>
  <w:style w:type="character" w:customStyle="1" w:styleId="WW8Num6z1">
    <w:name w:val="WW8Num6z1"/>
    <w:rsid w:val="00B812F1"/>
    <w:rPr>
      <w:rFonts w:ascii="Courier New" w:hAnsi="Courier New" w:cs="Courier New" w:hint="default"/>
    </w:rPr>
  </w:style>
  <w:style w:type="character" w:customStyle="1" w:styleId="WW8Num6z2">
    <w:name w:val="WW8Num6z2"/>
    <w:rsid w:val="00B812F1"/>
    <w:rPr>
      <w:rFonts w:ascii="Wingdings" w:hAnsi="Wingdings" w:cs="Wingdings" w:hint="default"/>
    </w:rPr>
  </w:style>
  <w:style w:type="character" w:customStyle="1" w:styleId="WW8Num6z3">
    <w:name w:val="WW8Num6z3"/>
    <w:rsid w:val="00B812F1"/>
    <w:rPr>
      <w:rFonts w:ascii="Symbol" w:hAnsi="Symbol" w:cs="Symbol" w:hint="default"/>
    </w:rPr>
  </w:style>
  <w:style w:type="character" w:customStyle="1" w:styleId="WW8Num7z0">
    <w:name w:val="WW8Num7z0"/>
    <w:rsid w:val="00B812F1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B812F1"/>
    <w:rPr>
      <w:rFonts w:ascii="Courier New" w:hAnsi="Courier New" w:cs="Courier New" w:hint="default"/>
    </w:rPr>
  </w:style>
  <w:style w:type="character" w:customStyle="1" w:styleId="WW8Num7z2">
    <w:name w:val="WW8Num7z2"/>
    <w:rsid w:val="00B812F1"/>
    <w:rPr>
      <w:rFonts w:ascii="Wingdings" w:hAnsi="Wingdings" w:cs="Wingdings" w:hint="default"/>
    </w:rPr>
  </w:style>
  <w:style w:type="character" w:customStyle="1" w:styleId="WW8Num7z3">
    <w:name w:val="WW8Num7z3"/>
    <w:rsid w:val="00B812F1"/>
    <w:rPr>
      <w:rFonts w:ascii="Symbol" w:hAnsi="Symbol" w:cs="Symbol" w:hint="default"/>
    </w:rPr>
  </w:style>
  <w:style w:type="character" w:customStyle="1" w:styleId="WW8NumSt1z0">
    <w:name w:val="WW8NumSt1z0"/>
    <w:rsid w:val="00B812F1"/>
    <w:rPr>
      <w:rFonts w:ascii="Wingdings" w:hAnsi="Wingdings" w:cs="Wingdings" w:hint="default"/>
      <w:b w:val="0"/>
      <w:i w:val="0"/>
      <w:sz w:val="26"/>
      <w:u w:val="none"/>
    </w:rPr>
  </w:style>
  <w:style w:type="character" w:customStyle="1" w:styleId="WW8NumSt5z0">
    <w:name w:val="WW8NumSt5z0"/>
    <w:rsid w:val="00B812F1"/>
    <w:rPr>
      <w:rFonts w:ascii="Wingdings" w:hAnsi="Wingdings" w:cs="Wingdings" w:hint="default"/>
      <w:b/>
      <w:i w:val="0"/>
      <w:sz w:val="26"/>
      <w:u w:val="none"/>
    </w:rPr>
  </w:style>
  <w:style w:type="character" w:customStyle="1" w:styleId="WW8NumSt6z0">
    <w:name w:val="WW8NumSt6z0"/>
    <w:rsid w:val="00B812F1"/>
    <w:rPr>
      <w:rFonts w:ascii="Wingdings" w:hAnsi="Wingdings" w:cs="Wingdings" w:hint="default"/>
      <w:b w:val="0"/>
      <w:i w:val="0"/>
      <w:sz w:val="22"/>
      <w:u w:val="none"/>
    </w:rPr>
  </w:style>
  <w:style w:type="character" w:customStyle="1" w:styleId="11">
    <w:name w:val="Основной шрифт абзаца1"/>
    <w:rsid w:val="00B812F1"/>
  </w:style>
  <w:style w:type="character" w:styleId="a3">
    <w:name w:val="page number"/>
    <w:basedOn w:val="11"/>
    <w:rsid w:val="00B812F1"/>
  </w:style>
  <w:style w:type="character" w:customStyle="1" w:styleId="a4">
    <w:name w:val="Текст выноски Знак"/>
    <w:rsid w:val="00B812F1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B812F1"/>
  </w:style>
  <w:style w:type="paragraph" w:styleId="a6">
    <w:name w:val="Title"/>
    <w:basedOn w:val="a"/>
    <w:next w:val="a7"/>
    <w:link w:val="a8"/>
    <w:rsid w:val="00B812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a8">
    <w:name w:val="Заголовок Знак"/>
    <w:basedOn w:val="a0"/>
    <w:link w:val="a6"/>
    <w:rsid w:val="00B812F1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7">
    <w:name w:val="Body Text"/>
    <w:basedOn w:val="a"/>
    <w:link w:val="a9"/>
    <w:rsid w:val="00B812F1"/>
    <w:pPr>
      <w:tabs>
        <w:tab w:val="left" w:pos="851"/>
        <w:tab w:val="left" w:pos="510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7"/>
    <w:rsid w:val="00B812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a">
    <w:name w:val="List"/>
    <w:basedOn w:val="a7"/>
    <w:rsid w:val="00B812F1"/>
    <w:rPr>
      <w:rFonts w:cs="Mangal"/>
    </w:rPr>
  </w:style>
  <w:style w:type="paragraph" w:styleId="ab">
    <w:name w:val="caption"/>
    <w:basedOn w:val="a"/>
    <w:qFormat/>
    <w:rsid w:val="00B81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B812F1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6"/>
      <w:szCs w:val="20"/>
      <w:lang w:eastAsia="zh-CN"/>
    </w:rPr>
  </w:style>
  <w:style w:type="paragraph" w:customStyle="1" w:styleId="12">
    <w:name w:val="Заголовок1"/>
    <w:basedOn w:val="a"/>
    <w:next w:val="a7"/>
    <w:rsid w:val="00B812F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3">
    <w:name w:val="Название объекта2"/>
    <w:basedOn w:val="a"/>
    <w:rsid w:val="00B81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B812F1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6"/>
      <w:szCs w:val="20"/>
      <w:lang w:eastAsia="zh-CN"/>
    </w:rPr>
  </w:style>
  <w:style w:type="paragraph" w:customStyle="1" w:styleId="13">
    <w:name w:val="Название1"/>
    <w:basedOn w:val="a"/>
    <w:rsid w:val="00B812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B812F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6"/>
      <w:szCs w:val="20"/>
      <w:lang w:eastAsia="zh-CN"/>
    </w:rPr>
  </w:style>
  <w:style w:type="paragraph" w:styleId="ac">
    <w:name w:val="footer"/>
    <w:basedOn w:val="a"/>
    <w:link w:val="ad"/>
    <w:rsid w:val="00B812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d">
    <w:name w:val="Нижний колонтитул Знак"/>
    <w:basedOn w:val="a0"/>
    <w:link w:val="ac"/>
    <w:rsid w:val="00B812F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5">
    <w:name w:val="Название объекта1"/>
    <w:basedOn w:val="a"/>
    <w:next w:val="a"/>
    <w:rsid w:val="00B812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customStyle="1" w:styleId="210">
    <w:name w:val="Основной текст 21"/>
    <w:basedOn w:val="a"/>
    <w:rsid w:val="00B8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310">
    <w:name w:val="Основной текст 31"/>
    <w:basedOn w:val="a"/>
    <w:rsid w:val="00B812F1"/>
    <w:pPr>
      <w:tabs>
        <w:tab w:val="left" w:pos="851"/>
        <w:tab w:val="left" w:pos="510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header"/>
    <w:basedOn w:val="a"/>
    <w:link w:val="af"/>
    <w:rsid w:val="00B812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B812F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0">
    <w:name w:val="Body Text Indent"/>
    <w:basedOn w:val="a"/>
    <w:link w:val="af1"/>
    <w:rsid w:val="00B812F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iCs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B812F1"/>
    <w:rPr>
      <w:rFonts w:ascii="Times New Roman" w:eastAsia="Times New Roman" w:hAnsi="Times New Roman" w:cs="Times New Roman"/>
      <w:iCs/>
      <w:sz w:val="28"/>
      <w:szCs w:val="20"/>
      <w:lang w:eastAsia="zh-CN"/>
    </w:rPr>
  </w:style>
  <w:style w:type="paragraph" w:customStyle="1" w:styleId="af2">
    <w:name w:val="Содержимое таблицы"/>
    <w:basedOn w:val="a"/>
    <w:rsid w:val="00B81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3">
    <w:name w:val="Заголовок таблицы"/>
    <w:basedOn w:val="af2"/>
    <w:rsid w:val="00B812F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B812F1"/>
  </w:style>
  <w:style w:type="paragraph" w:styleId="af5">
    <w:name w:val="Balloon Text"/>
    <w:basedOn w:val="a"/>
    <w:link w:val="16"/>
    <w:rsid w:val="00B812F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6">
    <w:name w:val="Текст выноски Знак1"/>
    <w:basedOn w:val="a0"/>
    <w:link w:val="af5"/>
    <w:rsid w:val="00B812F1"/>
    <w:rPr>
      <w:rFonts w:ascii="Tahoma" w:eastAsia="Times New Roma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5</cp:revision>
  <dcterms:created xsi:type="dcterms:W3CDTF">2023-05-15T11:32:00Z</dcterms:created>
  <dcterms:modified xsi:type="dcterms:W3CDTF">2023-05-15T12:10:00Z</dcterms:modified>
</cp:coreProperties>
</file>